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B0" w:rsidRPr="00091609" w:rsidRDefault="00642B2B" w:rsidP="00A53B98">
      <w:pPr>
        <w:rPr>
          <w:rFonts w:eastAsia="Times New Roman" w:cs="Times New Roman"/>
          <w:b/>
          <w:iCs/>
          <w:sz w:val="24"/>
          <w:szCs w:val="24"/>
          <w:lang w:eastAsia="it-IT"/>
        </w:rPr>
      </w:pPr>
      <w:r w:rsidRPr="00091609">
        <w:rPr>
          <w:rFonts w:eastAsia="Times New Roman" w:cs="Times New Roman"/>
          <w:b/>
          <w:iCs/>
          <w:sz w:val="24"/>
          <w:szCs w:val="24"/>
          <w:lang w:eastAsia="it-IT"/>
        </w:rPr>
        <w:t>Decreto-legge recante misure urgenti per l’accesso al credito ed il rinvio di adempimenti da parte delle imprese</w:t>
      </w:r>
    </w:p>
    <w:sdt>
      <w:sdtPr>
        <w:rPr>
          <w:rFonts w:ascii="Times New Roman" w:eastAsiaTheme="minorHAnsi" w:hAnsi="Times New Roman" w:cs="Times New Roman"/>
          <w:color w:val="auto"/>
          <w:sz w:val="24"/>
          <w:szCs w:val="24"/>
          <w:lang w:eastAsia="en-US"/>
        </w:rPr>
        <w:id w:val="-649366284"/>
        <w:docPartObj>
          <w:docPartGallery w:val="Table of Contents"/>
          <w:docPartUnique/>
        </w:docPartObj>
      </w:sdtPr>
      <w:sdtEndPr>
        <w:rPr>
          <w:b/>
          <w:bCs/>
        </w:rPr>
      </w:sdtEndPr>
      <w:sdtContent>
        <w:p w:rsidR="006139E5" w:rsidRPr="00091609" w:rsidRDefault="006139E5">
          <w:pPr>
            <w:pStyle w:val="Titolosommario"/>
            <w:rPr>
              <w:rFonts w:ascii="Times New Roman" w:hAnsi="Times New Roman" w:cs="Times New Roman"/>
              <w:sz w:val="24"/>
              <w:szCs w:val="24"/>
            </w:rPr>
          </w:pPr>
          <w:r w:rsidRPr="00091609">
            <w:rPr>
              <w:rFonts w:ascii="Times New Roman" w:hAnsi="Times New Roman" w:cs="Times New Roman"/>
              <w:sz w:val="24"/>
              <w:szCs w:val="24"/>
            </w:rPr>
            <w:t>Sommar</w:t>
          </w:r>
          <w:bookmarkStart w:id="0" w:name="_GoBack"/>
          <w:bookmarkEnd w:id="0"/>
          <w:r w:rsidRPr="00091609">
            <w:rPr>
              <w:rFonts w:ascii="Times New Roman" w:hAnsi="Times New Roman" w:cs="Times New Roman"/>
              <w:sz w:val="24"/>
              <w:szCs w:val="24"/>
            </w:rPr>
            <w:t>io</w:t>
          </w:r>
        </w:p>
        <w:p w:rsidR="00ED54F9" w:rsidRDefault="006139E5">
          <w:pPr>
            <w:pStyle w:val="Sommario1"/>
            <w:tabs>
              <w:tab w:val="right" w:leader="dot" w:pos="9628"/>
            </w:tabs>
            <w:rPr>
              <w:rFonts w:eastAsiaTheme="minorEastAsia"/>
              <w:b w:val="0"/>
              <w:bCs w:val="0"/>
              <w:caps w:val="0"/>
              <w:noProof/>
              <w:sz w:val="22"/>
              <w:szCs w:val="22"/>
              <w:lang w:eastAsia="it-IT"/>
            </w:rPr>
          </w:pPr>
          <w:r w:rsidRPr="00091609">
            <w:rPr>
              <w:rFonts w:ascii="Times New Roman" w:hAnsi="Times New Roman" w:cs="Times New Roman"/>
              <w:sz w:val="24"/>
              <w:szCs w:val="24"/>
            </w:rPr>
            <w:fldChar w:fldCharType="begin"/>
          </w:r>
          <w:r w:rsidRPr="00091609">
            <w:rPr>
              <w:rFonts w:ascii="Times New Roman" w:hAnsi="Times New Roman" w:cs="Times New Roman"/>
              <w:sz w:val="24"/>
              <w:szCs w:val="24"/>
            </w:rPr>
            <w:instrText xml:space="preserve"> TOC \o "1-3" \h \z \u </w:instrText>
          </w:r>
          <w:r w:rsidRPr="00091609">
            <w:rPr>
              <w:rFonts w:ascii="Times New Roman" w:hAnsi="Times New Roman" w:cs="Times New Roman"/>
              <w:sz w:val="24"/>
              <w:szCs w:val="24"/>
            </w:rPr>
            <w:fldChar w:fldCharType="separate"/>
          </w:r>
          <w:hyperlink w:anchor="_Toc36999154" w:history="1">
            <w:r w:rsidR="00ED54F9" w:rsidRPr="00A478FF">
              <w:rPr>
                <w:rStyle w:val="Collegamentoipertestuale"/>
                <w:rFonts w:cs="Times New Roman"/>
                <w:noProof/>
              </w:rPr>
              <w:t>CAPO II Misure fiscali</w:t>
            </w:r>
            <w:r w:rsidR="00ED54F9">
              <w:rPr>
                <w:noProof/>
                <w:webHidden/>
              </w:rPr>
              <w:tab/>
            </w:r>
            <w:r w:rsidR="00ED54F9">
              <w:rPr>
                <w:noProof/>
                <w:webHidden/>
              </w:rPr>
              <w:fldChar w:fldCharType="begin"/>
            </w:r>
            <w:r w:rsidR="00ED54F9">
              <w:rPr>
                <w:noProof/>
                <w:webHidden/>
              </w:rPr>
              <w:instrText xml:space="preserve"> PAGEREF _Toc36999154 \h </w:instrText>
            </w:r>
            <w:r w:rsidR="00ED54F9">
              <w:rPr>
                <w:noProof/>
                <w:webHidden/>
              </w:rPr>
            </w:r>
            <w:r w:rsidR="00ED54F9">
              <w:rPr>
                <w:noProof/>
                <w:webHidden/>
              </w:rPr>
              <w:fldChar w:fldCharType="separate"/>
            </w:r>
            <w:r w:rsidR="00ED54F9">
              <w:rPr>
                <w:noProof/>
                <w:webHidden/>
              </w:rPr>
              <w:t>2</w:t>
            </w:r>
            <w:r w:rsidR="00ED54F9">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55" w:history="1">
            <w:r w:rsidRPr="00A478FF">
              <w:rPr>
                <w:rStyle w:val="Collegamentoipertestuale"/>
                <w:noProof/>
              </w:rPr>
              <w:t>Art. (Sospensione di versamenti tributari e contributivi)</w:t>
            </w:r>
            <w:r>
              <w:rPr>
                <w:noProof/>
                <w:webHidden/>
              </w:rPr>
              <w:tab/>
            </w:r>
            <w:r>
              <w:rPr>
                <w:noProof/>
                <w:webHidden/>
              </w:rPr>
              <w:fldChar w:fldCharType="begin"/>
            </w:r>
            <w:r>
              <w:rPr>
                <w:noProof/>
                <w:webHidden/>
              </w:rPr>
              <w:instrText xml:space="preserve"> PAGEREF _Toc36999155 \h </w:instrText>
            </w:r>
            <w:r>
              <w:rPr>
                <w:noProof/>
                <w:webHidden/>
              </w:rPr>
            </w:r>
            <w:r>
              <w:rPr>
                <w:noProof/>
                <w:webHidden/>
              </w:rPr>
              <w:fldChar w:fldCharType="separate"/>
            </w:r>
            <w:r>
              <w:rPr>
                <w:noProof/>
                <w:webHidden/>
              </w:rPr>
              <w:t>2</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56" w:history="1">
            <w:r w:rsidRPr="00A478FF">
              <w:rPr>
                <w:rStyle w:val="Collegamentoipertestuale"/>
                <w:noProof/>
              </w:rPr>
              <w:t>Art. (Proroga sospensione ritenute sui redditi di lavoro autonomo e sulle provvigioni inerenti rapporti di commissione, di agenzia, di mediazione, di rappresentanza di commercio e di procacciamento d’affari)</w:t>
            </w:r>
            <w:r>
              <w:rPr>
                <w:noProof/>
                <w:webHidden/>
              </w:rPr>
              <w:tab/>
            </w:r>
            <w:r>
              <w:rPr>
                <w:noProof/>
                <w:webHidden/>
              </w:rPr>
              <w:fldChar w:fldCharType="begin"/>
            </w:r>
            <w:r>
              <w:rPr>
                <w:noProof/>
                <w:webHidden/>
              </w:rPr>
              <w:instrText xml:space="preserve"> PAGEREF _Toc36999156 \h </w:instrText>
            </w:r>
            <w:r>
              <w:rPr>
                <w:noProof/>
                <w:webHidden/>
              </w:rPr>
            </w:r>
            <w:r>
              <w:rPr>
                <w:noProof/>
                <w:webHidden/>
              </w:rPr>
              <w:fldChar w:fldCharType="separate"/>
            </w:r>
            <w:r>
              <w:rPr>
                <w:noProof/>
                <w:webHidden/>
              </w:rPr>
              <w:t>5</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57" w:history="1">
            <w:r w:rsidRPr="00A478FF">
              <w:rPr>
                <w:rStyle w:val="Collegamentoipertestuale"/>
                <w:noProof/>
              </w:rPr>
              <w:t>Art.  (Metodo previsionale acconti giugno)</w:t>
            </w:r>
            <w:r>
              <w:rPr>
                <w:noProof/>
                <w:webHidden/>
              </w:rPr>
              <w:tab/>
            </w:r>
            <w:r>
              <w:rPr>
                <w:noProof/>
                <w:webHidden/>
              </w:rPr>
              <w:fldChar w:fldCharType="begin"/>
            </w:r>
            <w:r>
              <w:rPr>
                <w:noProof/>
                <w:webHidden/>
              </w:rPr>
              <w:instrText xml:space="preserve"> PAGEREF _Toc36999157 \h </w:instrText>
            </w:r>
            <w:r>
              <w:rPr>
                <w:noProof/>
                <w:webHidden/>
              </w:rPr>
            </w:r>
            <w:r>
              <w:rPr>
                <w:noProof/>
                <w:webHidden/>
              </w:rPr>
              <w:fldChar w:fldCharType="separate"/>
            </w:r>
            <w:r>
              <w:rPr>
                <w:noProof/>
                <w:webHidden/>
              </w:rPr>
              <w:t>6</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58" w:history="1">
            <w:r w:rsidRPr="00A478FF">
              <w:rPr>
                <w:rStyle w:val="Collegamentoipertestuale"/>
                <w:noProof/>
              </w:rPr>
              <w:t>Art. (Rimessione in termini per i versamenti)</w:t>
            </w:r>
            <w:r>
              <w:rPr>
                <w:noProof/>
                <w:webHidden/>
              </w:rPr>
              <w:tab/>
            </w:r>
            <w:r>
              <w:rPr>
                <w:noProof/>
                <w:webHidden/>
              </w:rPr>
              <w:fldChar w:fldCharType="begin"/>
            </w:r>
            <w:r>
              <w:rPr>
                <w:noProof/>
                <w:webHidden/>
              </w:rPr>
              <w:instrText xml:space="preserve"> PAGEREF _Toc36999158 \h </w:instrText>
            </w:r>
            <w:r>
              <w:rPr>
                <w:noProof/>
                <w:webHidden/>
              </w:rPr>
            </w:r>
            <w:r>
              <w:rPr>
                <w:noProof/>
                <w:webHidden/>
              </w:rPr>
              <w:fldChar w:fldCharType="separate"/>
            </w:r>
            <w:r>
              <w:rPr>
                <w:noProof/>
                <w:webHidden/>
              </w:rPr>
              <w:t>7</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59" w:history="1">
            <w:r w:rsidRPr="00A478FF">
              <w:rPr>
                <w:rStyle w:val="Collegamentoipertestuale"/>
                <w:noProof/>
              </w:rPr>
              <w:t>Art.  (Disposizioni relative ai termini di consegna e di trasmissione telematica della Certificazione Unica 2020)</w:t>
            </w:r>
            <w:r>
              <w:rPr>
                <w:noProof/>
                <w:webHidden/>
              </w:rPr>
              <w:tab/>
            </w:r>
            <w:r>
              <w:rPr>
                <w:noProof/>
                <w:webHidden/>
              </w:rPr>
              <w:fldChar w:fldCharType="begin"/>
            </w:r>
            <w:r>
              <w:rPr>
                <w:noProof/>
                <w:webHidden/>
              </w:rPr>
              <w:instrText xml:space="preserve"> PAGEREF _Toc36999159 \h </w:instrText>
            </w:r>
            <w:r>
              <w:rPr>
                <w:noProof/>
                <w:webHidden/>
              </w:rPr>
            </w:r>
            <w:r>
              <w:rPr>
                <w:noProof/>
                <w:webHidden/>
              </w:rPr>
              <w:fldChar w:fldCharType="separate"/>
            </w:r>
            <w:r>
              <w:rPr>
                <w:noProof/>
                <w:webHidden/>
              </w:rPr>
              <w:t>8</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60" w:history="1">
            <w:r w:rsidRPr="00A478FF">
              <w:rPr>
                <w:rStyle w:val="Collegamentoipertestuale"/>
                <w:noProof/>
              </w:rPr>
              <w:t xml:space="preserve">Art. </w:t>
            </w:r>
            <w:r w:rsidRPr="00A478FF">
              <w:rPr>
                <w:rStyle w:val="Collegamentoipertestuale"/>
                <w:rFonts w:eastAsia="Calibri"/>
                <w:noProof/>
              </w:rPr>
              <w:t>(Proroga dei certificati di cui all’articolo 17-bis, comma 5, del decreto legislativo n. 241 del 9 luglio 1997, emessi nel mese di febbraio 2020)</w:t>
            </w:r>
            <w:r>
              <w:rPr>
                <w:noProof/>
                <w:webHidden/>
              </w:rPr>
              <w:tab/>
            </w:r>
            <w:r>
              <w:rPr>
                <w:noProof/>
                <w:webHidden/>
              </w:rPr>
              <w:fldChar w:fldCharType="begin"/>
            </w:r>
            <w:r>
              <w:rPr>
                <w:noProof/>
                <w:webHidden/>
              </w:rPr>
              <w:instrText xml:space="preserve"> PAGEREF _Toc36999160 \h </w:instrText>
            </w:r>
            <w:r>
              <w:rPr>
                <w:noProof/>
                <w:webHidden/>
              </w:rPr>
            </w:r>
            <w:r>
              <w:rPr>
                <w:noProof/>
                <w:webHidden/>
              </w:rPr>
              <w:fldChar w:fldCharType="separate"/>
            </w:r>
            <w:r>
              <w:rPr>
                <w:noProof/>
                <w:webHidden/>
              </w:rPr>
              <w:t>9</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61" w:history="1">
            <w:r w:rsidRPr="00A478FF">
              <w:rPr>
                <w:rStyle w:val="Collegamentoipertestuale"/>
                <w:rFonts w:eastAsia="Calibri"/>
                <w:noProof/>
              </w:rPr>
              <w:t xml:space="preserve">Art. </w:t>
            </w:r>
            <w:r w:rsidRPr="00A478FF">
              <w:rPr>
                <w:rStyle w:val="Collegamentoipertestuale"/>
                <w:noProof/>
              </w:rPr>
              <w:t>(Termini agevolazioni prima casa)</w:t>
            </w:r>
            <w:r>
              <w:rPr>
                <w:noProof/>
                <w:webHidden/>
              </w:rPr>
              <w:tab/>
            </w:r>
            <w:r>
              <w:rPr>
                <w:noProof/>
                <w:webHidden/>
              </w:rPr>
              <w:fldChar w:fldCharType="begin"/>
            </w:r>
            <w:r>
              <w:rPr>
                <w:noProof/>
                <w:webHidden/>
              </w:rPr>
              <w:instrText xml:space="preserve"> PAGEREF _Toc36999161 \h </w:instrText>
            </w:r>
            <w:r>
              <w:rPr>
                <w:noProof/>
                <w:webHidden/>
              </w:rPr>
            </w:r>
            <w:r>
              <w:rPr>
                <w:noProof/>
                <w:webHidden/>
              </w:rPr>
              <w:fldChar w:fldCharType="separate"/>
            </w:r>
            <w:r>
              <w:rPr>
                <w:noProof/>
                <w:webHidden/>
              </w:rPr>
              <w:t>10</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62" w:history="1">
            <w:r w:rsidRPr="00A478FF">
              <w:rPr>
                <w:rStyle w:val="Collegamentoipertestuale"/>
                <w:noProof/>
              </w:rPr>
              <w:t>Art. (Assistenza fiscale a distanza)</w:t>
            </w:r>
            <w:r>
              <w:rPr>
                <w:noProof/>
                <w:webHidden/>
              </w:rPr>
              <w:tab/>
            </w:r>
            <w:r>
              <w:rPr>
                <w:noProof/>
                <w:webHidden/>
              </w:rPr>
              <w:fldChar w:fldCharType="begin"/>
            </w:r>
            <w:r>
              <w:rPr>
                <w:noProof/>
                <w:webHidden/>
              </w:rPr>
              <w:instrText xml:space="preserve"> PAGEREF _Toc36999162 \h </w:instrText>
            </w:r>
            <w:r>
              <w:rPr>
                <w:noProof/>
                <w:webHidden/>
              </w:rPr>
            </w:r>
            <w:r>
              <w:rPr>
                <w:noProof/>
                <w:webHidden/>
              </w:rPr>
              <w:fldChar w:fldCharType="separate"/>
            </w:r>
            <w:r>
              <w:rPr>
                <w:noProof/>
                <w:webHidden/>
              </w:rPr>
              <w:t>11</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63" w:history="1">
            <w:r w:rsidRPr="00A478FF">
              <w:rPr>
                <w:rStyle w:val="Collegamentoipertestuale"/>
                <w:noProof/>
              </w:rPr>
              <w:t>Art. (Semplificazioni per il versamento dell’imposta di bollo sulle fatture elettroniche)</w:t>
            </w:r>
            <w:r>
              <w:rPr>
                <w:noProof/>
                <w:webHidden/>
              </w:rPr>
              <w:tab/>
            </w:r>
            <w:r>
              <w:rPr>
                <w:noProof/>
                <w:webHidden/>
              </w:rPr>
              <w:fldChar w:fldCharType="begin"/>
            </w:r>
            <w:r>
              <w:rPr>
                <w:noProof/>
                <w:webHidden/>
              </w:rPr>
              <w:instrText xml:space="preserve"> PAGEREF _Toc36999163 \h </w:instrText>
            </w:r>
            <w:r>
              <w:rPr>
                <w:noProof/>
                <w:webHidden/>
              </w:rPr>
            </w:r>
            <w:r>
              <w:rPr>
                <w:noProof/>
                <w:webHidden/>
              </w:rPr>
              <w:fldChar w:fldCharType="separate"/>
            </w:r>
            <w:r>
              <w:rPr>
                <w:noProof/>
                <w:webHidden/>
              </w:rPr>
              <w:t>12</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64" w:history="1">
            <w:r w:rsidRPr="00A478FF">
              <w:rPr>
                <w:rStyle w:val="Collegamentoipertestuale"/>
                <w:noProof/>
              </w:rPr>
              <w:t>Art.  (Cessione gratuita di farmaci ad uso compassionevole)</w:t>
            </w:r>
            <w:r>
              <w:rPr>
                <w:noProof/>
                <w:webHidden/>
              </w:rPr>
              <w:tab/>
            </w:r>
            <w:r>
              <w:rPr>
                <w:noProof/>
                <w:webHidden/>
              </w:rPr>
              <w:fldChar w:fldCharType="begin"/>
            </w:r>
            <w:r>
              <w:rPr>
                <w:noProof/>
                <w:webHidden/>
              </w:rPr>
              <w:instrText xml:space="preserve"> PAGEREF _Toc36999164 \h </w:instrText>
            </w:r>
            <w:r>
              <w:rPr>
                <w:noProof/>
                <w:webHidden/>
              </w:rPr>
            </w:r>
            <w:r>
              <w:rPr>
                <w:noProof/>
                <w:webHidden/>
              </w:rPr>
              <w:fldChar w:fldCharType="separate"/>
            </w:r>
            <w:r>
              <w:rPr>
                <w:noProof/>
                <w:webHidden/>
              </w:rPr>
              <w:t>13</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65" w:history="1">
            <w:r w:rsidRPr="00A478FF">
              <w:rPr>
                <w:rStyle w:val="Collegamentoipertestuale"/>
                <w:noProof/>
              </w:rPr>
              <w:t>Art. (Modifiche all’art. 32-quater del decreto-legge n. 124 del 2019)</w:t>
            </w:r>
            <w:r>
              <w:rPr>
                <w:noProof/>
                <w:webHidden/>
              </w:rPr>
              <w:tab/>
            </w:r>
            <w:r>
              <w:rPr>
                <w:noProof/>
                <w:webHidden/>
              </w:rPr>
              <w:fldChar w:fldCharType="begin"/>
            </w:r>
            <w:r>
              <w:rPr>
                <w:noProof/>
                <w:webHidden/>
              </w:rPr>
              <w:instrText xml:space="preserve"> PAGEREF _Toc36999165 \h </w:instrText>
            </w:r>
            <w:r>
              <w:rPr>
                <w:noProof/>
                <w:webHidden/>
              </w:rPr>
            </w:r>
            <w:r>
              <w:rPr>
                <w:noProof/>
                <w:webHidden/>
              </w:rPr>
              <w:fldChar w:fldCharType="separate"/>
            </w:r>
            <w:r>
              <w:rPr>
                <w:noProof/>
                <w:webHidden/>
              </w:rPr>
              <w:t>14</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66" w:history="1">
            <w:r w:rsidRPr="00A478FF">
              <w:rPr>
                <w:rStyle w:val="Collegamentoipertestuale"/>
                <w:noProof/>
              </w:rPr>
              <w:t>Art. (Disposizioni in materia di processo tributario e notifica degli atti sanzionatori relativi al contributo unificato)</w:t>
            </w:r>
            <w:r>
              <w:rPr>
                <w:noProof/>
                <w:webHidden/>
              </w:rPr>
              <w:tab/>
            </w:r>
            <w:r>
              <w:rPr>
                <w:noProof/>
                <w:webHidden/>
              </w:rPr>
              <w:fldChar w:fldCharType="begin"/>
            </w:r>
            <w:r>
              <w:rPr>
                <w:noProof/>
                <w:webHidden/>
              </w:rPr>
              <w:instrText xml:space="preserve"> PAGEREF _Toc36999166 \h </w:instrText>
            </w:r>
            <w:r>
              <w:rPr>
                <w:noProof/>
                <w:webHidden/>
              </w:rPr>
            </w:r>
            <w:r>
              <w:rPr>
                <w:noProof/>
                <w:webHidden/>
              </w:rPr>
              <w:fldChar w:fldCharType="separate"/>
            </w:r>
            <w:r>
              <w:rPr>
                <w:noProof/>
                <w:webHidden/>
              </w:rPr>
              <w:t>16</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67" w:history="1">
            <w:r w:rsidRPr="00A478FF">
              <w:rPr>
                <w:rStyle w:val="Collegamentoipertestuale"/>
                <w:noProof/>
              </w:rPr>
              <w:t>Art. (Modifiche al credito d’imposta per le spese di sanificazione)</w:t>
            </w:r>
            <w:r>
              <w:rPr>
                <w:noProof/>
                <w:webHidden/>
              </w:rPr>
              <w:tab/>
            </w:r>
            <w:r>
              <w:rPr>
                <w:noProof/>
                <w:webHidden/>
              </w:rPr>
              <w:fldChar w:fldCharType="begin"/>
            </w:r>
            <w:r>
              <w:rPr>
                <w:noProof/>
                <w:webHidden/>
              </w:rPr>
              <w:instrText xml:space="preserve"> PAGEREF _Toc36999167 \h </w:instrText>
            </w:r>
            <w:r>
              <w:rPr>
                <w:noProof/>
                <w:webHidden/>
              </w:rPr>
            </w:r>
            <w:r>
              <w:rPr>
                <w:noProof/>
                <w:webHidden/>
              </w:rPr>
              <w:fldChar w:fldCharType="separate"/>
            </w:r>
            <w:r>
              <w:rPr>
                <w:noProof/>
                <w:webHidden/>
              </w:rPr>
              <w:t>17</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68" w:history="1">
            <w:r w:rsidRPr="00A478FF">
              <w:rPr>
                <w:rStyle w:val="Collegamentoipertestuale"/>
                <w:noProof/>
              </w:rPr>
              <w:t>Art. (Potenziamento dell’Agenzia delle dogane e dei monopoli)</w:t>
            </w:r>
            <w:r>
              <w:rPr>
                <w:noProof/>
                <w:webHidden/>
              </w:rPr>
              <w:tab/>
            </w:r>
            <w:r>
              <w:rPr>
                <w:noProof/>
                <w:webHidden/>
              </w:rPr>
              <w:fldChar w:fldCharType="begin"/>
            </w:r>
            <w:r>
              <w:rPr>
                <w:noProof/>
                <w:webHidden/>
              </w:rPr>
              <w:instrText xml:space="preserve"> PAGEREF _Toc36999168 \h </w:instrText>
            </w:r>
            <w:r>
              <w:rPr>
                <w:noProof/>
                <w:webHidden/>
              </w:rPr>
            </w:r>
            <w:r>
              <w:rPr>
                <w:noProof/>
                <w:webHidden/>
              </w:rPr>
              <w:fldChar w:fldCharType="separate"/>
            </w:r>
            <w:r>
              <w:rPr>
                <w:noProof/>
                <w:webHidden/>
              </w:rPr>
              <w:t>18</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69" w:history="1">
            <w:r w:rsidRPr="00A478FF">
              <w:rPr>
                <w:rStyle w:val="Collegamentoipertestuale"/>
                <w:noProof/>
              </w:rPr>
              <w:t>Art. (Funzioni delle strutture sanitarie che partecipano alla gestione dell’emergenza COVID 19 e maggiorazioni tariffarie)</w:t>
            </w:r>
            <w:r>
              <w:rPr>
                <w:noProof/>
                <w:webHidden/>
              </w:rPr>
              <w:tab/>
            </w:r>
            <w:r>
              <w:rPr>
                <w:noProof/>
                <w:webHidden/>
              </w:rPr>
              <w:fldChar w:fldCharType="begin"/>
            </w:r>
            <w:r>
              <w:rPr>
                <w:noProof/>
                <w:webHidden/>
              </w:rPr>
              <w:instrText xml:space="preserve"> PAGEREF _Toc36999169 \h </w:instrText>
            </w:r>
            <w:r>
              <w:rPr>
                <w:noProof/>
                <w:webHidden/>
              </w:rPr>
            </w:r>
            <w:r>
              <w:rPr>
                <w:noProof/>
                <w:webHidden/>
              </w:rPr>
              <w:fldChar w:fldCharType="separate"/>
            </w:r>
            <w:r>
              <w:rPr>
                <w:noProof/>
                <w:webHidden/>
              </w:rPr>
              <w:t>19</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70" w:history="1">
            <w:r w:rsidRPr="00A478FF">
              <w:rPr>
                <w:rStyle w:val="Collegamentoipertestuale"/>
                <w:noProof/>
              </w:rPr>
              <w:t>Art. (Proroga organi e rendiconti)</w:t>
            </w:r>
            <w:r>
              <w:rPr>
                <w:noProof/>
                <w:webHidden/>
              </w:rPr>
              <w:tab/>
            </w:r>
            <w:r>
              <w:rPr>
                <w:noProof/>
                <w:webHidden/>
              </w:rPr>
              <w:fldChar w:fldCharType="begin"/>
            </w:r>
            <w:r>
              <w:rPr>
                <w:noProof/>
                <w:webHidden/>
              </w:rPr>
              <w:instrText xml:space="preserve"> PAGEREF _Toc36999170 \h </w:instrText>
            </w:r>
            <w:r>
              <w:rPr>
                <w:noProof/>
                <w:webHidden/>
              </w:rPr>
            </w:r>
            <w:r>
              <w:rPr>
                <w:noProof/>
                <w:webHidden/>
              </w:rPr>
              <w:fldChar w:fldCharType="separate"/>
            </w:r>
            <w:r>
              <w:rPr>
                <w:noProof/>
                <w:webHidden/>
              </w:rPr>
              <w:t>20</w:t>
            </w:r>
            <w:r>
              <w:rPr>
                <w:noProof/>
                <w:webHidden/>
              </w:rPr>
              <w:fldChar w:fldCharType="end"/>
            </w:r>
          </w:hyperlink>
        </w:p>
        <w:p w:rsidR="00ED54F9" w:rsidRDefault="00ED54F9">
          <w:pPr>
            <w:pStyle w:val="Sommario2"/>
            <w:tabs>
              <w:tab w:val="right" w:leader="dot" w:pos="9628"/>
            </w:tabs>
            <w:rPr>
              <w:rFonts w:eastAsiaTheme="minorEastAsia"/>
              <w:smallCaps w:val="0"/>
              <w:noProof/>
              <w:sz w:val="22"/>
              <w:szCs w:val="22"/>
              <w:lang w:eastAsia="it-IT"/>
            </w:rPr>
          </w:pPr>
          <w:hyperlink w:anchor="_Toc36999171" w:history="1">
            <w:r w:rsidRPr="00A478FF">
              <w:rPr>
                <w:rStyle w:val="Collegamentoipertestuale"/>
                <w:noProof/>
                <w:lang w:bidi="he-IL"/>
              </w:rPr>
              <w:t xml:space="preserve">Art. </w:t>
            </w:r>
            <w:r w:rsidRPr="00A478FF">
              <w:rPr>
                <w:rStyle w:val="Collegamentoipertestuale"/>
                <w:noProof/>
              </w:rPr>
              <w:t>(Divieto di cumulo pensioni e redditi)</w:t>
            </w:r>
            <w:r>
              <w:rPr>
                <w:noProof/>
                <w:webHidden/>
              </w:rPr>
              <w:tab/>
            </w:r>
            <w:r>
              <w:rPr>
                <w:noProof/>
                <w:webHidden/>
              </w:rPr>
              <w:fldChar w:fldCharType="begin"/>
            </w:r>
            <w:r>
              <w:rPr>
                <w:noProof/>
                <w:webHidden/>
              </w:rPr>
              <w:instrText xml:space="preserve"> PAGEREF _Toc36999171 \h </w:instrText>
            </w:r>
            <w:r>
              <w:rPr>
                <w:noProof/>
                <w:webHidden/>
              </w:rPr>
            </w:r>
            <w:r>
              <w:rPr>
                <w:noProof/>
                <w:webHidden/>
              </w:rPr>
              <w:fldChar w:fldCharType="separate"/>
            </w:r>
            <w:r>
              <w:rPr>
                <w:noProof/>
                <w:webHidden/>
              </w:rPr>
              <w:t>22</w:t>
            </w:r>
            <w:r>
              <w:rPr>
                <w:noProof/>
                <w:webHidden/>
              </w:rPr>
              <w:fldChar w:fldCharType="end"/>
            </w:r>
          </w:hyperlink>
        </w:p>
        <w:p w:rsidR="006139E5" w:rsidRPr="00091609" w:rsidRDefault="006139E5">
          <w:pPr>
            <w:rPr>
              <w:rFonts w:cs="Times New Roman"/>
              <w:sz w:val="24"/>
              <w:szCs w:val="24"/>
            </w:rPr>
          </w:pPr>
          <w:r w:rsidRPr="00091609">
            <w:rPr>
              <w:rFonts w:cs="Times New Roman"/>
              <w:b/>
              <w:bCs/>
              <w:sz w:val="24"/>
              <w:szCs w:val="24"/>
            </w:rPr>
            <w:fldChar w:fldCharType="end"/>
          </w:r>
        </w:p>
      </w:sdtContent>
    </w:sdt>
    <w:p w:rsidR="006139E5" w:rsidRPr="00091609" w:rsidRDefault="006139E5">
      <w:pPr>
        <w:spacing w:line="259" w:lineRule="auto"/>
        <w:jc w:val="left"/>
        <w:rPr>
          <w:rFonts w:cs="Times New Roman"/>
          <w:b/>
          <w:sz w:val="24"/>
          <w:szCs w:val="24"/>
        </w:rPr>
      </w:pPr>
    </w:p>
    <w:p w:rsidR="00B0445B" w:rsidRPr="00D90C64" w:rsidRDefault="00B0445B" w:rsidP="00D90C64">
      <w:pPr>
        <w:spacing w:line="259" w:lineRule="auto"/>
        <w:jc w:val="left"/>
        <w:rPr>
          <w:rFonts w:cs="Times New Roman"/>
          <w:b/>
          <w:sz w:val="24"/>
          <w:szCs w:val="24"/>
        </w:rPr>
      </w:pPr>
      <w:r w:rsidRPr="00091609">
        <w:rPr>
          <w:rFonts w:cs="Times New Roman"/>
          <w:szCs w:val="24"/>
        </w:rPr>
        <w:br w:type="page"/>
      </w:r>
    </w:p>
    <w:p w:rsidR="00DA04D4" w:rsidRPr="00091609" w:rsidRDefault="00DA04D4" w:rsidP="00DA04D4">
      <w:pPr>
        <w:rPr>
          <w:rFonts w:cs="Times New Roman"/>
          <w:sz w:val="24"/>
          <w:szCs w:val="24"/>
        </w:rPr>
      </w:pPr>
    </w:p>
    <w:p w:rsidR="00B0445B" w:rsidRPr="00091609" w:rsidRDefault="00DA04D4" w:rsidP="00091609">
      <w:pPr>
        <w:pStyle w:val="Titolo1"/>
        <w:rPr>
          <w:rFonts w:cs="Times New Roman"/>
          <w:bCs/>
          <w:szCs w:val="24"/>
        </w:rPr>
      </w:pPr>
      <w:bookmarkStart w:id="1" w:name="_Toc36999154"/>
      <w:r w:rsidRPr="00091609">
        <w:rPr>
          <w:rFonts w:cs="Times New Roman"/>
          <w:szCs w:val="24"/>
        </w:rPr>
        <w:t>CAPO II</w:t>
      </w:r>
      <w:r w:rsidRPr="00091609">
        <w:rPr>
          <w:rFonts w:cs="Times New Roman"/>
          <w:szCs w:val="24"/>
        </w:rPr>
        <w:br/>
        <w:t>Mi</w:t>
      </w:r>
      <w:r w:rsidRPr="00091609">
        <w:rPr>
          <w:rFonts w:cs="Times New Roman"/>
          <w:bCs/>
          <w:szCs w:val="24"/>
        </w:rPr>
        <w:t>sure fiscali</w:t>
      </w:r>
      <w:bookmarkEnd w:id="1"/>
      <w:r w:rsidRPr="00091609">
        <w:rPr>
          <w:rFonts w:cs="Times New Roman"/>
          <w:bCs/>
          <w:szCs w:val="24"/>
        </w:rPr>
        <w:t xml:space="preserve"> </w:t>
      </w:r>
    </w:p>
    <w:p w:rsidR="00091609" w:rsidRPr="00091609" w:rsidRDefault="00091609" w:rsidP="00091609">
      <w:pPr>
        <w:rPr>
          <w:rFonts w:cs="Times New Roman"/>
          <w:sz w:val="24"/>
          <w:szCs w:val="24"/>
        </w:rPr>
      </w:pPr>
    </w:p>
    <w:p w:rsidR="00DA04D4" w:rsidRPr="00091609" w:rsidRDefault="00DA04D4" w:rsidP="00B0445B">
      <w:pPr>
        <w:pStyle w:val="Titolo2"/>
        <w:rPr>
          <w:szCs w:val="24"/>
        </w:rPr>
      </w:pPr>
      <w:bookmarkStart w:id="2" w:name="_Toc36999155"/>
      <w:r w:rsidRPr="00091609">
        <w:rPr>
          <w:szCs w:val="24"/>
        </w:rPr>
        <w:t>Art.</w:t>
      </w:r>
      <w:r w:rsidR="00091609" w:rsidRPr="00091609">
        <w:rPr>
          <w:szCs w:val="24"/>
        </w:rPr>
        <w:br/>
      </w:r>
      <w:r w:rsidRPr="00091609">
        <w:rPr>
          <w:szCs w:val="24"/>
        </w:rPr>
        <w:t>(Sospensione di versamenti tributari e contributivi)</w:t>
      </w:r>
      <w:bookmarkEnd w:id="2"/>
    </w:p>
    <w:p w:rsidR="00F021FD" w:rsidRPr="00106B8B" w:rsidRDefault="00F021FD" w:rsidP="00F021FD">
      <w:pPr>
        <w:spacing w:after="0" w:line="240" w:lineRule="auto"/>
        <w:rPr>
          <w:rFonts w:cs="Times New Roman"/>
          <w:sz w:val="24"/>
          <w:szCs w:val="24"/>
        </w:rPr>
      </w:pPr>
      <w:r w:rsidRPr="00106B8B">
        <w:rPr>
          <w:rFonts w:cs="Times New Roman"/>
          <w:sz w:val="24"/>
          <w:szCs w:val="24"/>
        </w:rPr>
        <w:t xml:space="preserve">1. Per i soggetti esercenti attività d'impresa, arte o professione, che hanno il domicilio fiscale, la sede legale o la sede operativa nel territorio dello Stato con ricavi o compensi </w:t>
      </w:r>
      <w:r w:rsidRPr="004A04F7">
        <w:rPr>
          <w:rFonts w:cs="Times New Roman"/>
          <w:sz w:val="24"/>
          <w:szCs w:val="24"/>
        </w:rPr>
        <w:t>non superiori a 50 milioni di euro nel periodo di imposta precedente a quello in corso alla data di entrata in vigore del presente decreto-legge, che hanno subito una diminu</w:t>
      </w:r>
      <w:r w:rsidRPr="00106B8B">
        <w:rPr>
          <w:rFonts w:cs="Times New Roman"/>
          <w:sz w:val="24"/>
          <w:szCs w:val="24"/>
        </w:rPr>
        <w:t xml:space="preserve">zione dei ricavi o dei compensi </w:t>
      </w:r>
      <w:r w:rsidRPr="00106B8B">
        <w:rPr>
          <w:rFonts w:cs="Times New Roman"/>
          <w:bCs/>
          <w:sz w:val="24"/>
          <w:szCs w:val="24"/>
        </w:rPr>
        <w:t>di almeno il</w:t>
      </w:r>
      <w:r w:rsidRPr="00106B8B">
        <w:rPr>
          <w:rFonts w:cs="Times New Roman"/>
          <w:sz w:val="24"/>
          <w:szCs w:val="24"/>
        </w:rPr>
        <w:t xml:space="preserve"> 33 per cento nel mese di marzo 2020 rispetto allo stesso mese del  precedente periodo d’imposta e nel mese di aprile 2020 rispetto allo stesso mese del  precedente periodo d’imposta, sono sospesi, rispettivamente, per i mesi di aprile e di maggio 2020, i termini dei versamenti in autoliquidazione relativi:</w:t>
      </w:r>
    </w:p>
    <w:p w:rsidR="00F021FD" w:rsidRPr="00106B8B" w:rsidRDefault="00F021FD" w:rsidP="00F021FD">
      <w:pPr>
        <w:spacing w:after="0" w:line="240" w:lineRule="auto"/>
        <w:ind w:firstLine="708"/>
        <w:rPr>
          <w:rFonts w:cs="Times New Roman"/>
          <w:sz w:val="24"/>
          <w:szCs w:val="24"/>
        </w:rPr>
      </w:pPr>
      <w:r w:rsidRPr="00106B8B">
        <w:rPr>
          <w:rFonts w:cs="Times New Roman"/>
          <w:sz w:val="24"/>
          <w:szCs w:val="24"/>
        </w:rPr>
        <w:t xml:space="preserve">a) alle ritenute alla fonte di cui agli </w:t>
      </w:r>
      <w:hyperlink r:id="rId9" w:anchor="id=10LX0000110003ART28,__m=document" w:history="1">
        <w:r w:rsidRPr="00106B8B">
          <w:rPr>
            <w:rFonts w:cs="Times New Roman"/>
            <w:sz w:val="24"/>
            <w:szCs w:val="24"/>
          </w:rPr>
          <w:t>articoli 23</w:t>
        </w:r>
      </w:hyperlink>
      <w:r w:rsidRPr="00106B8B">
        <w:rPr>
          <w:rFonts w:cs="Times New Roman"/>
          <w:sz w:val="24"/>
          <w:szCs w:val="24"/>
        </w:rPr>
        <w:t xml:space="preserve">, </w:t>
      </w:r>
      <w:hyperlink r:id="rId10" w:anchor="id=10LX0000110003ART29,__m=document" w:history="1">
        <w:r w:rsidRPr="00106B8B">
          <w:rPr>
            <w:rFonts w:cs="Times New Roman"/>
            <w:sz w:val="24"/>
            <w:szCs w:val="24"/>
          </w:rPr>
          <w:t>24,</w:t>
        </w:r>
        <w:r w:rsidRPr="00106B8B">
          <w:rPr>
            <w:rFonts w:cs="Times New Roman"/>
            <w:i/>
            <w:sz w:val="24"/>
            <w:szCs w:val="24"/>
          </w:rPr>
          <w:t xml:space="preserve"> </w:t>
        </w:r>
        <w:r w:rsidRPr="00106B8B">
          <w:rPr>
            <w:rFonts w:cs="Times New Roman"/>
            <w:sz w:val="24"/>
            <w:szCs w:val="24"/>
          </w:rPr>
          <w:t xml:space="preserve"> del decreto del Presidente della Repubblica 29 settembre 1973, n. 600</w:t>
        </w:r>
      </w:hyperlink>
      <w:r w:rsidRPr="00106B8B">
        <w:rPr>
          <w:rFonts w:cs="Times New Roman"/>
          <w:sz w:val="24"/>
          <w:szCs w:val="24"/>
        </w:rPr>
        <w:t xml:space="preserve">, e alle trattenute relative all'addizionale regionale e comunale, che i predetti soggetti operano in qualità di sostituti d'imposta; </w:t>
      </w:r>
    </w:p>
    <w:p w:rsidR="00F021FD" w:rsidRPr="00106B8B" w:rsidRDefault="00F021FD" w:rsidP="00F021FD">
      <w:pPr>
        <w:spacing w:after="0" w:line="240" w:lineRule="auto"/>
        <w:ind w:firstLine="708"/>
        <w:rPr>
          <w:rFonts w:cs="Times New Roman"/>
          <w:sz w:val="24"/>
          <w:szCs w:val="24"/>
        </w:rPr>
      </w:pPr>
      <w:r w:rsidRPr="00106B8B">
        <w:rPr>
          <w:rFonts w:cs="Times New Roman"/>
          <w:sz w:val="24"/>
          <w:szCs w:val="24"/>
        </w:rPr>
        <w:t xml:space="preserve">b) all'imposta sul valore aggiunto; </w:t>
      </w:r>
    </w:p>
    <w:p w:rsidR="00F021FD" w:rsidRPr="00106B8B" w:rsidRDefault="00F021FD" w:rsidP="00F021FD">
      <w:pPr>
        <w:spacing w:after="0" w:line="240" w:lineRule="auto"/>
        <w:rPr>
          <w:rFonts w:cs="Times New Roman"/>
          <w:sz w:val="24"/>
          <w:szCs w:val="24"/>
        </w:rPr>
      </w:pPr>
      <w:r w:rsidRPr="00106B8B">
        <w:rPr>
          <w:rFonts w:cs="Times New Roman"/>
          <w:sz w:val="24"/>
          <w:szCs w:val="24"/>
        </w:rPr>
        <w:t>Per i soggetti di cui al presente comma sono sospesi, altresì, per i mesi di aprile e di maggio 2020, i termini dei versamenti dei contributi previdenziali e assistenziali e dei premi per l'assicurazione obbligatoria.</w:t>
      </w:r>
    </w:p>
    <w:p w:rsidR="00F021FD" w:rsidRPr="00106B8B" w:rsidRDefault="00F021FD" w:rsidP="00F021FD">
      <w:pPr>
        <w:spacing w:after="0" w:line="240" w:lineRule="auto"/>
        <w:rPr>
          <w:rFonts w:cs="Times New Roman"/>
          <w:sz w:val="24"/>
          <w:szCs w:val="24"/>
        </w:rPr>
      </w:pPr>
      <w:r w:rsidRPr="00106B8B">
        <w:rPr>
          <w:rFonts w:cs="Times New Roman"/>
          <w:sz w:val="24"/>
          <w:szCs w:val="24"/>
        </w:rPr>
        <w:t xml:space="preserve">2. Per i soggetti esercenti attività d'impresa, arte o professione, che hanno il domicilio fiscale, la sede legale o la sede operativa nel territorio dello Stato con ricavi o </w:t>
      </w:r>
      <w:r w:rsidRPr="004A04F7">
        <w:rPr>
          <w:rFonts w:cs="Times New Roman"/>
          <w:sz w:val="24"/>
          <w:szCs w:val="24"/>
        </w:rPr>
        <w:t xml:space="preserve">compensi superiori a 50 milioni di euro nel periodo di imposta precedente a quello in corso alla data di entrata in vigore del presente decreto-legge, che hanno subito una diminuzione dei ricavi o dei compensi </w:t>
      </w:r>
      <w:r w:rsidRPr="004A04F7">
        <w:rPr>
          <w:rFonts w:cs="Times New Roman"/>
          <w:bCs/>
          <w:sz w:val="24"/>
          <w:szCs w:val="24"/>
        </w:rPr>
        <w:t>di almeno il</w:t>
      </w:r>
      <w:r w:rsidRPr="004A04F7">
        <w:rPr>
          <w:rFonts w:cs="Times New Roman"/>
          <w:sz w:val="24"/>
          <w:szCs w:val="24"/>
        </w:rPr>
        <w:t xml:space="preserve"> 50 per cento  nel mese di marzo 2020  rispetto allo stesso mese del  precedente periodo d’imposta e nel</w:t>
      </w:r>
      <w:r w:rsidRPr="00106B8B">
        <w:rPr>
          <w:rFonts w:cs="Times New Roman"/>
          <w:sz w:val="24"/>
          <w:szCs w:val="24"/>
        </w:rPr>
        <w:t xml:space="preserve"> mese di aprile 2020 rispetto allo stesso mese del  precedente periodo d’imposta, sono sospesi, rispettivamente, per i mesi di aprile e di maggio 2020, i termini dei  versamenti in autoliquidazione relativi:</w:t>
      </w:r>
    </w:p>
    <w:p w:rsidR="00F021FD" w:rsidRPr="00106B8B" w:rsidRDefault="00F021FD" w:rsidP="00F021FD">
      <w:pPr>
        <w:spacing w:after="0" w:line="240" w:lineRule="auto"/>
        <w:rPr>
          <w:rFonts w:cs="Times New Roman"/>
          <w:sz w:val="24"/>
          <w:szCs w:val="24"/>
        </w:rPr>
      </w:pPr>
      <w:r w:rsidRPr="00106B8B">
        <w:rPr>
          <w:rFonts w:cs="Times New Roman"/>
          <w:sz w:val="24"/>
          <w:szCs w:val="24"/>
        </w:rPr>
        <w:t xml:space="preserve">a) alle ritenute alla fonte di cui agli </w:t>
      </w:r>
      <w:hyperlink r:id="rId11" w:anchor="id=10LX0000110003ART28,__m=document" w:history="1">
        <w:r w:rsidRPr="00106B8B">
          <w:rPr>
            <w:rFonts w:cs="Times New Roman"/>
            <w:sz w:val="24"/>
            <w:szCs w:val="24"/>
          </w:rPr>
          <w:t>articoli 23</w:t>
        </w:r>
      </w:hyperlink>
      <w:r w:rsidRPr="00106B8B">
        <w:rPr>
          <w:rFonts w:cs="Times New Roman"/>
          <w:sz w:val="24"/>
          <w:szCs w:val="24"/>
        </w:rPr>
        <w:t xml:space="preserve">, </w:t>
      </w:r>
      <w:hyperlink r:id="rId12" w:anchor="id=10LX0000110003ART29,__m=document" w:history="1">
        <w:r w:rsidRPr="00106B8B">
          <w:rPr>
            <w:rFonts w:cs="Times New Roman"/>
            <w:sz w:val="24"/>
            <w:szCs w:val="24"/>
          </w:rPr>
          <w:t>24,</w:t>
        </w:r>
        <w:r w:rsidRPr="00106B8B">
          <w:rPr>
            <w:rFonts w:cs="Times New Roman"/>
            <w:i/>
            <w:sz w:val="24"/>
            <w:szCs w:val="24"/>
          </w:rPr>
          <w:t xml:space="preserve"> </w:t>
        </w:r>
        <w:r w:rsidRPr="00106B8B">
          <w:rPr>
            <w:rFonts w:cs="Times New Roman"/>
            <w:sz w:val="24"/>
            <w:szCs w:val="24"/>
          </w:rPr>
          <w:t>del decreto del Presidente della Repubblica 29 settembre 1973, n. 600</w:t>
        </w:r>
      </w:hyperlink>
      <w:r w:rsidRPr="00106B8B">
        <w:rPr>
          <w:rFonts w:cs="Times New Roman"/>
          <w:sz w:val="24"/>
          <w:szCs w:val="24"/>
        </w:rPr>
        <w:t xml:space="preserve">, e alle trattenute relative all'addizionale regionale e comunale, che i predetti soggetti operano in qualità di sostituti d'imposta; </w:t>
      </w:r>
    </w:p>
    <w:p w:rsidR="00F021FD" w:rsidRPr="00106B8B" w:rsidRDefault="00F021FD" w:rsidP="004A04F7">
      <w:pPr>
        <w:spacing w:after="0" w:line="240" w:lineRule="auto"/>
        <w:rPr>
          <w:rFonts w:cs="Times New Roman"/>
          <w:sz w:val="24"/>
          <w:szCs w:val="24"/>
        </w:rPr>
      </w:pPr>
      <w:r w:rsidRPr="00106B8B">
        <w:rPr>
          <w:rFonts w:cs="Times New Roman"/>
          <w:sz w:val="24"/>
          <w:szCs w:val="24"/>
        </w:rPr>
        <w:t xml:space="preserve">b) all'imposta sul valore aggiunto; </w:t>
      </w:r>
    </w:p>
    <w:p w:rsidR="00F021FD" w:rsidRPr="00106B8B" w:rsidRDefault="00F021FD" w:rsidP="00F021FD">
      <w:pPr>
        <w:spacing w:after="0" w:line="240" w:lineRule="auto"/>
        <w:rPr>
          <w:rFonts w:cs="Times New Roman"/>
          <w:sz w:val="24"/>
          <w:szCs w:val="24"/>
        </w:rPr>
      </w:pPr>
      <w:r w:rsidRPr="00106B8B">
        <w:rPr>
          <w:rFonts w:cs="Times New Roman"/>
          <w:sz w:val="24"/>
          <w:szCs w:val="24"/>
        </w:rPr>
        <w:t>Per i soggetti di cui al presente comma sono sospesi, altresì, per i mesi di aprile e di maggio 2020, i termini dei versamenti dei contributi previdenziali e assistenziali e dei premi per l'assicurazione obbligatoria.</w:t>
      </w:r>
    </w:p>
    <w:p w:rsidR="00F021FD" w:rsidRPr="00106B8B" w:rsidRDefault="00F021FD" w:rsidP="00F021FD">
      <w:pPr>
        <w:spacing w:after="0" w:line="240" w:lineRule="auto"/>
        <w:rPr>
          <w:rFonts w:cs="Times New Roman"/>
          <w:sz w:val="24"/>
          <w:szCs w:val="24"/>
        </w:rPr>
      </w:pPr>
      <w:r w:rsidRPr="00106B8B">
        <w:rPr>
          <w:rFonts w:cs="Times New Roman"/>
          <w:sz w:val="24"/>
          <w:szCs w:val="24"/>
        </w:rPr>
        <w:t>3. I versamenti di cui ai commi 1 e 2 sono sospesi anche per i soggetti esercenti attività d'impresa, arte o professione, che hanno il domicilio fiscale, la sede legale o la sede operativa nel territorio dello Stato e che hanno intrapreso l’attività di impresa, di arte o professione, in data successiva al 31 marzo 2019.</w:t>
      </w:r>
    </w:p>
    <w:p w:rsidR="00F021FD" w:rsidRPr="00106B8B" w:rsidRDefault="00F021FD" w:rsidP="00F021FD">
      <w:pPr>
        <w:spacing w:after="0" w:line="240" w:lineRule="auto"/>
        <w:rPr>
          <w:rFonts w:cs="Times New Roman"/>
          <w:sz w:val="24"/>
          <w:szCs w:val="24"/>
        </w:rPr>
      </w:pPr>
      <w:r w:rsidRPr="00106B8B">
        <w:rPr>
          <w:rFonts w:cs="Times New Roman"/>
          <w:strike/>
          <w:sz w:val="24"/>
          <w:szCs w:val="24"/>
        </w:rPr>
        <w:t>4</w:t>
      </w:r>
      <w:r w:rsidRPr="00106B8B">
        <w:rPr>
          <w:rFonts w:cs="Times New Roman"/>
          <w:sz w:val="24"/>
          <w:szCs w:val="24"/>
        </w:rPr>
        <w:t>. I versamenti sospesi ai sensi dei commi 1 e 2 sono effettuati, senza applicazione di sanzioni ed interessi, in un'unica soluzione entro il 30 giugno 2020 o mediante rateizzazione fino a un massimo di 5 rate mensili di pari importo a decorrere dal medesimo mese di giugno 2020. Non si fa luogo al rimborso di quanto già versato.</w:t>
      </w:r>
    </w:p>
    <w:p w:rsidR="00F021FD" w:rsidRPr="00106B8B" w:rsidRDefault="00F021FD" w:rsidP="00F021FD">
      <w:pPr>
        <w:spacing w:after="0" w:line="240" w:lineRule="auto"/>
        <w:rPr>
          <w:rFonts w:cs="Times New Roman"/>
          <w:sz w:val="24"/>
          <w:szCs w:val="24"/>
        </w:rPr>
      </w:pPr>
      <w:r w:rsidRPr="00106B8B">
        <w:rPr>
          <w:rFonts w:cs="Times New Roman"/>
          <w:sz w:val="24"/>
          <w:szCs w:val="24"/>
        </w:rPr>
        <w:t>5.</w:t>
      </w:r>
      <w:r w:rsidRPr="00106B8B">
        <w:rPr>
          <w:rFonts w:cs="Times New Roman"/>
          <w:b/>
          <w:sz w:val="24"/>
          <w:szCs w:val="24"/>
        </w:rPr>
        <w:t xml:space="preserve"> </w:t>
      </w:r>
      <w:r w:rsidRPr="00106B8B">
        <w:rPr>
          <w:rFonts w:cs="Times New Roman"/>
          <w:sz w:val="24"/>
          <w:szCs w:val="24"/>
        </w:rPr>
        <w:t xml:space="preserve">Per i soggetti aventi diritto restano ferme, per il mese di aprile 2020, le disposizioni dell'articolo </w:t>
      </w:r>
      <w:hyperlink r:id="rId13" w:anchor="id=10LX0000888135ART23,__m=document" w:history="1">
        <w:r w:rsidRPr="00106B8B">
          <w:rPr>
            <w:rFonts w:cs="Times New Roman"/>
            <w:sz w:val="24"/>
            <w:szCs w:val="24"/>
          </w:rPr>
          <w:t>8, comma 1</w:t>
        </w:r>
      </w:hyperlink>
      <w:r w:rsidRPr="00106B8B">
        <w:rPr>
          <w:rFonts w:cs="Times New Roman"/>
          <w:sz w:val="24"/>
          <w:szCs w:val="24"/>
        </w:rPr>
        <w:t xml:space="preserve">, del </w:t>
      </w:r>
      <w:hyperlink r:id="rId14" w:anchor="id=10LX0000888135ART0,__m=document" w:history="1">
        <w:r w:rsidRPr="00106B8B">
          <w:rPr>
            <w:rFonts w:cs="Times New Roman"/>
            <w:sz w:val="24"/>
            <w:szCs w:val="24"/>
          </w:rPr>
          <w:t>decreto legge 2 marzo 2020, n. 9</w:t>
        </w:r>
      </w:hyperlink>
      <w:r w:rsidRPr="00106B8B">
        <w:rPr>
          <w:rFonts w:cs="Times New Roman"/>
          <w:sz w:val="24"/>
          <w:szCs w:val="24"/>
        </w:rPr>
        <w:t xml:space="preserve">, e dell’articolo 61, commi 1 e 2, del decreto legge 17 marzo 2020, n. 18, per i mesi di aprile 2020 e maggio 2020, le disposizioni dell’articolo 61, comma 5, del </w:t>
      </w:r>
      <w:hyperlink r:id="rId15" w:anchor="id=10LX0000888135ART0,__m=document" w:history="1">
        <w:r w:rsidRPr="00106B8B">
          <w:rPr>
            <w:rFonts w:cs="Times New Roman"/>
            <w:sz w:val="24"/>
            <w:szCs w:val="24"/>
          </w:rPr>
          <w:t>decreto legge 2 marzo 2020, n. 9</w:t>
        </w:r>
      </w:hyperlink>
      <w:r w:rsidRPr="00106B8B">
        <w:rPr>
          <w:rFonts w:cs="Times New Roman"/>
          <w:sz w:val="24"/>
          <w:szCs w:val="24"/>
        </w:rPr>
        <w:t>. La ripresa della riscossione dei versamenti sospesi resta disciplinata dall’articolo 61, commi 4 e 5 del decreto legge 17 marzo 2020, n. 18.</w:t>
      </w:r>
    </w:p>
    <w:p w:rsidR="00F021FD" w:rsidRPr="00106B8B" w:rsidRDefault="00F021FD" w:rsidP="00F021FD">
      <w:pPr>
        <w:spacing w:after="0" w:line="240" w:lineRule="auto"/>
        <w:rPr>
          <w:rFonts w:eastAsia="Calibri" w:cs="Times New Roman"/>
          <w:sz w:val="24"/>
          <w:szCs w:val="24"/>
          <w:lang w:eastAsia="it-IT"/>
        </w:rPr>
      </w:pPr>
      <w:r w:rsidRPr="00106B8B">
        <w:rPr>
          <w:rFonts w:eastAsia="Calibri" w:cs="Times New Roman"/>
          <w:sz w:val="24"/>
          <w:szCs w:val="24"/>
          <w:lang w:eastAsia="it-IT"/>
        </w:rPr>
        <w:lastRenderedPageBreak/>
        <w:t>6. L’INPS, l’INAIL e gli enti gestori di forme obbligatorie di previdenza e assistenza di cui ai decreti legislativi 30 giugno 1994, n. 509 e 10 febbraio 1996, n. 103, comunicano all’Agenzia delle entrate i dati identificativi dei soggetti che hanno effettuato la sospensione del versamento dei contributi previdenziali e assistenziali e dei premi di assicurazione obbligatoria di cui ai commi precedenti. L’Agenzia delle entrate, nei tempi consentiti dagli adempimenti informativi fiscali previsti dalla normativa vigente, comunica ai predetti enti previdenziali l’esito dei riscontri effettuati sulla verifica dei requisiti sui ricavi o compensi di cui ai commi 1 e 2, con modalità e termini definiti con accordi di cooperazione tra le parti. Analoga procedura si applica con riferimento ai soggetti di cui all’art. 62, comma 2 del decreto-legge 17 marzo 2020, n. 18.</w:t>
      </w:r>
    </w:p>
    <w:p w:rsidR="00F021FD" w:rsidRPr="00106B8B" w:rsidRDefault="00F021FD" w:rsidP="00F021FD">
      <w:pPr>
        <w:spacing w:after="0" w:line="240" w:lineRule="auto"/>
        <w:rPr>
          <w:rFonts w:cs="Times New Roman"/>
          <w:sz w:val="24"/>
          <w:szCs w:val="24"/>
        </w:rPr>
      </w:pPr>
    </w:p>
    <w:p w:rsidR="00F021FD" w:rsidRPr="00106B8B" w:rsidRDefault="00F021FD" w:rsidP="00F021FD">
      <w:pPr>
        <w:spacing w:after="0" w:line="240" w:lineRule="auto"/>
        <w:rPr>
          <w:rFonts w:cs="Times New Roman"/>
          <w:b/>
          <w:bCs/>
          <w:sz w:val="24"/>
          <w:szCs w:val="24"/>
        </w:rPr>
      </w:pPr>
      <w:r w:rsidRPr="00106B8B">
        <w:rPr>
          <w:rFonts w:cs="Times New Roman"/>
          <w:b/>
          <w:bCs/>
          <w:sz w:val="24"/>
          <w:szCs w:val="24"/>
        </w:rPr>
        <w:t>Relazione illustrativa</w:t>
      </w:r>
    </w:p>
    <w:p w:rsidR="00F021FD" w:rsidRPr="00106B8B" w:rsidRDefault="00F021FD" w:rsidP="00F021FD">
      <w:pPr>
        <w:spacing w:after="0" w:line="240" w:lineRule="auto"/>
        <w:rPr>
          <w:rFonts w:cs="Times New Roman"/>
          <w:sz w:val="24"/>
          <w:szCs w:val="24"/>
        </w:rPr>
      </w:pPr>
      <w:r w:rsidRPr="00106B8B">
        <w:rPr>
          <w:rFonts w:cs="Times New Roman"/>
          <w:sz w:val="24"/>
          <w:szCs w:val="24"/>
        </w:rPr>
        <w:t xml:space="preserve">La norma è diretta a sostenere i titolari di partita Iva per i quali le vigenti misure di contenimento della diffusione del virus COVID-19 hanno inciso sulla liquidità. I beneficiari della sospensione sono individuati in base ai ricavi o ai compensi conseguiti nel periodo di imposta precedente a quello in corso alla data di entrata in vigore del presente decreto-legge. </w:t>
      </w:r>
    </w:p>
    <w:p w:rsidR="00F021FD" w:rsidRPr="00106B8B" w:rsidRDefault="00F021FD" w:rsidP="00F021FD">
      <w:pPr>
        <w:spacing w:after="0" w:line="240" w:lineRule="auto"/>
        <w:rPr>
          <w:rFonts w:cs="Times New Roman"/>
          <w:sz w:val="24"/>
          <w:szCs w:val="24"/>
        </w:rPr>
      </w:pPr>
      <w:r w:rsidRPr="00106B8B">
        <w:rPr>
          <w:rFonts w:cs="Times New Roman"/>
          <w:sz w:val="24"/>
          <w:szCs w:val="24"/>
        </w:rPr>
        <w:t>In particolare</w:t>
      </w:r>
      <w:r w:rsidRPr="00106B8B">
        <w:rPr>
          <w:rFonts w:cs="Times New Roman"/>
          <w:b/>
          <w:sz w:val="24"/>
          <w:szCs w:val="24"/>
        </w:rPr>
        <w:t>, nel comma 1,</w:t>
      </w:r>
      <w:r w:rsidRPr="00106B8B">
        <w:rPr>
          <w:rFonts w:cs="Times New Roman"/>
          <w:sz w:val="24"/>
          <w:szCs w:val="24"/>
        </w:rPr>
        <w:t xml:space="preserve"> si prevede che i soggetti, con ricavi o ai compensi non superiori a 50 milioni di euro, non effettuano i versamenti in autoliquidazione in scadenza nel mese di aprile 2020 e nel mese di maggio 2020, relativi alle ritenute alla fonte sui redditi di lavoro dipendente e assimilato, all’imposta sul valore aggiunto e ai contributi previdenziali e assistenziali, nonché ai premi per l'assicurazione obbligatoria. I predetti soggetti beneficiano della sospensione dei termini in scadenza nei mesi di aprile 2020 e maggio 2020 qualora si verifichi una diminuzione dei ricavi o dei compensi </w:t>
      </w:r>
      <w:r w:rsidRPr="00106B8B">
        <w:rPr>
          <w:rFonts w:cs="Times New Roman"/>
          <w:bCs/>
          <w:sz w:val="24"/>
          <w:szCs w:val="24"/>
        </w:rPr>
        <w:t xml:space="preserve">di almeno il </w:t>
      </w:r>
      <w:r w:rsidRPr="00106B8B">
        <w:rPr>
          <w:rFonts w:cs="Times New Roman"/>
          <w:sz w:val="24"/>
          <w:szCs w:val="24"/>
        </w:rPr>
        <w:t>33 per cento nel mese di marzo 2020 rispetto allo stesso mese del precedente periodo d’imposta e una diminuzione della medesima percentuale nel mese di aprile 2020 rispetto allo stesso mese del precedente periodo d’imposta.</w:t>
      </w:r>
    </w:p>
    <w:p w:rsidR="00F021FD" w:rsidRPr="00106B8B" w:rsidRDefault="00F021FD" w:rsidP="00F021FD">
      <w:pPr>
        <w:spacing w:after="0" w:line="240" w:lineRule="auto"/>
        <w:rPr>
          <w:rFonts w:cs="Times New Roman"/>
          <w:sz w:val="24"/>
          <w:szCs w:val="24"/>
        </w:rPr>
      </w:pPr>
      <w:r w:rsidRPr="00106B8B">
        <w:rPr>
          <w:rFonts w:cs="Times New Roman"/>
          <w:sz w:val="24"/>
          <w:szCs w:val="24"/>
        </w:rPr>
        <w:t xml:space="preserve">Nel </w:t>
      </w:r>
      <w:r w:rsidRPr="00106B8B">
        <w:rPr>
          <w:rFonts w:cs="Times New Roman"/>
          <w:b/>
          <w:sz w:val="24"/>
          <w:szCs w:val="24"/>
        </w:rPr>
        <w:t>comma 2</w:t>
      </w:r>
      <w:r w:rsidRPr="00106B8B">
        <w:rPr>
          <w:rFonts w:cs="Times New Roman"/>
          <w:sz w:val="24"/>
          <w:szCs w:val="24"/>
        </w:rPr>
        <w:t xml:space="preserve">, si prevede la medesima sospensione per i soggetti esercenti attività d'impresa, arte o professione, con ricavi o compensi superiori a 50 milioni di euro nel periodo di imposta precedente a quello in corso alla data di entrata in vigore del presente decreto-legge, a condizione che i ricavi o i compensi siano diminuiti </w:t>
      </w:r>
      <w:r w:rsidRPr="00106B8B">
        <w:rPr>
          <w:rFonts w:cs="Times New Roman"/>
          <w:bCs/>
          <w:sz w:val="24"/>
          <w:szCs w:val="24"/>
        </w:rPr>
        <w:t>almeno</w:t>
      </w:r>
      <w:r w:rsidRPr="00106B8B">
        <w:rPr>
          <w:rFonts w:cs="Times New Roman"/>
          <w:sz w:val="24"/>
          <w:szCs w:val="24"/>
        </w:rPr>
        <w:t xml:space="preserve"> del 50 per cento nel mese di marzo 2020 rispetto allo stesso mese del  precedente periodo d’imposta e nella stessa percentuale nel mese di aprile  2020 rispetto allo stesso mese del precedente periodo d’imposta.</w:t>
      </w:r>
    </w:p>
    <w:p w:rsidR="00F021FD" w:rsidRPr="00106B8B" w:rsidRDefault="00F021FD" w:rsidP="00F021FD">
      <w:pPr>
        <w:spacing w:after="0" w:line="240" w:lineRule="auto"/>
        <w:rPr>
          <w:rFonts w:cs="Times New Roman"/>
          <w:sz w:val="24"/>
          <w:szCs w:val="24"/>
        </w:rPr>
      </w:pPr>
      <w:r w:rsidRPr="00106B8B">
        <w:rPr>
          <w:rFonts w:cs="Times New Roman"/>
          <w:sz w:val="24"/>
          <w:szCs w:val="24"/>
        </w:rPr>
        <w:t xml:space="preserve">Il </w:t>
      </w:r>
      <w:r w:rsidRPr="00106B8B">
        <w:rPr>
          <w:rFonts w:cs="Times New Roman"/>
          <w:b/>
          <w:sz w:val="24"/>
          <w:szCs w:val="24"/>
        </w:rPr>
        <w:t xml:space="preserve">comma 3 </w:t>
      </w:r>
      <w:r w:rsidRPr="00106B8B">
        <w:rPr>
          <w:rFonts w:cs="Times New Roman"/>
          <w:sz w:val="24"/>
          <w:szCs w:val="24"/>
        </w:rPr>
        <w:t>prevede che la medesima sospensione compete, inoltre, a tutti i soggetti economici che hanno intrapreso l’esercizio dell’impresa, arte o professione dopo il 31marzo.</w:t>
      </w:r>
    </w:p>
    <w:p w:rsidR="00F021FD" w:rsidRPr="00106B8B" w:rsidRDefault="00F021FD" w:rsidP="00F021FD">
      <w:pPr>
        <w:spacing w:after="0" w:line="240" w:lineRule="auto"/>
        <w:rPr>
          <w:rFonts w:cs="Times New Roman"/>
          <w:sz w:val="24"/>
          <w:szCs w:val="24"/>
        </w:rPr>
      </w:pPr>
      <w:r w:rsidRPr="00106B8B">
        <w:rPr>
          <w:rFonts w:cs="Times New Roman"/>
          <w:sz w:val="24"/>
          <w:szCs w:val="24"/>
        </w:rPr>
        <w:t xml:space="preserve">Il </w:t>
      </w:r>
      <w:r w:rsidRPr="00106B8B">
        <w:rPr>
          <w:rFonts w:cs="Times New Roman"/>
          <w:b/>
          <w:sz w:val="24"/>
          <w:szCs w:val="24"/>
        </w:rPr>
        <w:t>comma 4</w:t>
      </w:r>
      <w:r w:rsidRPr="00106B8B">
        <w:rPr>
          <w:rFonts w:cs="Times New Roman"/>
          <w:sz w:val="24"/>
          <w:szCs w:val="24"/>
        </w:rPr>
        <w:t xml:space="preserve"> disciplina la ripresa della riscossione e prevede che i versamenti sospesi ai sensi dei commi 1 e 2 siano effettuati, senza applicazione di sanzioni e interessi, in un'unica soluzione entro il 30 giugno 2020 o mediante rateizzazione fino a un massimo di 5 rate mensili di pari importo a decorrere dal medesimo mese di giugno 2020.</w:t>
      </w:r>
    </w:p>
    <w:p w:rsidR="00F021FD" w:rsidRPr="00106B8B" w:rsidRDefault="00F021FD" w:rsidP="00F021FD">
      <w:pPr>
        <w:spacing w:after="0" w:line="240" w:lineRule="auto"/>
        <w:rPr>
          <w:rFonts w:cs="Times New Roman"/>
          <w:sz w:val="24"/>
          <w:szCs w:val="24"/>
        </w:rPr>
      </w:pPr>
      <w:r w:rsidRPr="00106B8B">
        <w:rPr>
          <w:rFonts w:cs="Times New Roman"/>
          <w:sz w:val="24"/>
          <w:szCs w:val="24"/>
        </w:rPr>
        <w:t xml:space="preserve">Il </w:t>
      </w:r>
      <w:r w:rsidRPr="00106B8B">
        <w:rPr>
          <w:rFonts w:cs="Times New Roman"/>
          <w:b/>
          <w:sz w:val="24"/>
          <w:szCs w:val="24"/>
        </w:rPr>
        <w:t>comma 5</w:t>
      </w:r>
      <w:r w:rsidRPr="00106B8B">
        <w:rPr>
          <w:rFonts w:cs="Times New Roman"/>
          <w:sz w:val="24"/>
          <w:szCs w:val="24"/>
        </w:rPr>
        <w:t xml:space="preserve"> prevede che con riguardo agli operatori nazionali dei settori maggiormente colpiti dall’emergenza epidemiologica resta ferma, qualora gli stessi non rientrino nei parametri stabiliti per fruire della sospensione di cui al presente articolo, la sospensione prevista fino al 30 aprile 2020, con ripresa in unica soluzione entro il 31 maggio 2020 ovvero in massimo 5 rate mensili a partire dal mese di maggio 2020 dei versamenti delle ritenute alla fonte sui redditi di lavoro dipendente e assimilati, dei versamenti dei contributi previdenziali e assistenziali e dei premi per l’assicurazione obbligatoria. Analogamente si stabilisce che per le federazioni sportive nazionali, gli enti di promozione sportiva, le associazioni e le società sportive, professionistiche e dilettantistiche resta ferma la sospensione fino al 31 maggio 2020, con ripresa dei versamenti entro il 30 giugno o mediante rateizzazione in cinque rate mensili di pari importo.</w:t>
      </w:r>
    </w:p>
    <w:p w:rsidR="00F021FD" w:rsidRPr="00106B8B" w:rsidRDefault="00F021FD" w:rsidP="00F021FD">
      <w:pPr>
        <w:spacing w:after="0" w:line="240" w:lineRule="auto"/>
        <w:rPr>
          <w:rFonts w:cs="Times New Roman"/>
          <w:sz w:val="24"/>
          <w:szCs w:val="24"/>
        </w:rPr>
      </w:pPr>
      <w:r w:rsidRPr="00106B8B">
        <w:rPr>
          <w:rFonts w:cs="Times New Roman"/>
          <w:sz w:val="24"/>
          <w:szCs w:val="24"/>
        </w:rPr>
        <w:t xml:space="preserve">Il </w:t>
      </w:r>
      <w:r w:rsidRPr="00106B8B">
        <w:rPr>
          <w:rFonts w:cs="Times New Roman"/>
          <w:b/>
          <w:sz w:val="24"/>
          <w:szCs w:val="24"/>
        </w:rPr>
        <w:t>comma 6</w:t>
      </w:r>
      <w:r w:rsidRPr="00106B8B">
        <w:rPr>
          <w:rFonts w:cs="Times New Roman"/>
          <w:sz w:val="24"/>
          <w:szCs w:val="24"/>
        </w:rPr>
        <w:t xml:space="preserve"> prevede, infine, forme di cooperazione tra l’Agenzia delle entrate, l’Inps, </w:t>
      </w:r>
      <w:proofErr w:type="spellStart"/>
      <w:r w:rsidRPr="00106B8B">
        <w:rPr>
          <w:rFonts w:cs="Times New Roman"/>
          <w:sz w:val="24"/>
          <w:szCs w:val="24"/>
        </w:rPr>
        <w:t>l’Inail</w:t>
      </w:r>
      <w:proofErr w:type="spellEnd"/>
      <w:r w:rsidRPr="00106B8B">
        <w:rPr>
          <w:rFonts w:cs="Times New Roman"/>
          <w:sz w:val="24"/>
          <w:szCs w:val="24"/>
        </w:rPr>
        <w:t xml:space="preserve"> e gli altri enti previdenziali e assistenziali ai fini della verifica del rispetto del requisito della diminuzione tra marzo 2019 e marzo 2020 dei ricavi o compensi necessario per fruire della sospensione dei versamenti.</w:t>
      </w:r>
    </w:p>
    <w:p w:rsidR="00F021FD" w:rsidRPr="00106B8B" w:rsidRDefault="00F021FD" w:rsidP="00F021FD">
      <w:pPr>
        <w:spacing w:after="0" w:line="240" w:lineRule="auto"/>
        <w:rPr>
          <w:rFonts w:cs="Times New Roman"/>
          <w:sz w:val="24"/>
          <w:szCs w:val="24"/>
        </w:rPr>
      </w:pPr>
    </w:p>
    <w:p w:rsidR="00F021FD" w:rsidRPr="00106B8B" w:rsidRDefault="00F021FD" w:rsidP="00F021FD">
      <w:pPr>
        <w:spacing w:after="0" w:line="240" w:lineRule="auto"/>
        <w:rPr>
          <w:rFonts w:eastAsia="Times New Roman" w:cs="Times New Roman"/>
          <w:b/>
          <w:bCs/>
          <w:sz w:val="24"/>
          <w:szCs w:val="24"/>
        </w:rPr>
      </w:pPr>
    </w:p>
    <w:p w:rsidR="00F021FD" w:rsidRPr="00106B8B" w:rsidRDefault="00F021FD" w:rsidP="00F021FD">
      <w:pPr>
        <w:spacing w:after="0" w:line="240" w:lineRule="auto"/>
        <w:rPr>
          <w:rFonts w:eastAsiaTheme="minorEastAsia" w:cs="Times New Roman"/>
          <w:b/>
          <w:sz w:val="24"/>
          <w:szCs w:val="24"/>
        </w:rPr>
      </w:pPr>
      <w:r w:rsidRPr="00106B8B">
        <w:rPr>
          <w:rFonts w:eastAsia="Calibri" w:cs="Times New Roman"/>
          <w:b/>
          <w:bCs/>
          <w:sz w:val="24"/>
          <w:szCs w:val="24"/>
        </w:rPr>
        <w:t>Relazione tecnica</w:t>
      </w:r>
    </w:p>
    <w:p w:rsidR="004A04F7" w:rsidRPr="00390D3F" w:rsidRDefault="004A04F7" w:rsidP="004A04F7">
      <w:pPr>
        <w:spacing w:after="0" w:line="240" w:lineRule="auto"/>
        <w:rPr>
          <w:rFonts w:cs="Times New Roman"/>
          <w:sz w:val="24"/>
          <w:szCs w:val="24"/>
        </w:rPr>
      </w:pPr>
      <w:r w:rsidRPr="00390D3F">
        <w:rPr>
          <w:rFonts w:cs="Times New Roman"/>
          <w:sz w:val="24"/>
          <w:szCs w:val="24"/>
        </w:rPr>
        <w:t>La disposizione prevede la sospensione dei versamenti delle ritenute e dei contributi assistenziali e previdenziali e i premi di assicurazione obbligatoria sul lavoro dipendente e dell’IVA per i mesi di aprile e maggio 2020 a favore degli esercenti attività di impresa, arte e professione.</w:t>
      </w:r>
    </w:p>
    <w:p w:rsidR="004A04F7" w:rsidRPr="00390D3F" w:rsidRDefault="004A04F7" w:rsidP="004A04F7">
      <w:pPr>
        <w:spacing w:after="0" w:line="240" w:lineRule="auto"/>
        <w:rPr>
          <w:rFonts w:cs="Times New Roman"/>
          <w:sz w:val="24"/>
          <w:szCs w:val="24"/>
        </w:rPr>
      </w:pPr>
      <w:r w:rsidRPr="00390D3F">
        <w:rPr>
          <w:rFonts w:cs="Times New Roman"/>
          <w:sz w:val="24"/>
          <w:szCs w:val="24"/>
        </w:rPr>
        <w:t>La sospensione opera per i soggetti con ricavi o compensi fino a 50 milioni di euro relativi all’annualità precedente solo nel caso in cui si verifica un calo dei ricavi o compensi stessi non inferiore al 33% nel mese di marzo 2020 rispetto a marzo 2019 ovvero nel mese di aprile 2020 rispetto ad aprile 2019 rispettivamente per la sospensione dei versamenti dei mesi di aprile e maggio.</w:t>
      </w:r>
    </w:p>
    <w:p w:rsidR="004A04F7" w:rsidRPr="00390D3F" w:rsidRDefault="004A04F7" w:rsidP="004A04F7">
      <w:pPr>
        <w:spacing w:after="0" w:line="240" w:lineRule="auto"/>
        <w:rPr>
          <w:rFonts w:cs="Times New Roman"/>
          <w:sz w:val="24"/>
          <w:szCs w:val="24"/>
        </w:rPr>
      </w:pPr>
      <w:r w:rsidRPr="00390D3F">
        <w:rPr>
          <w:rFonts w:cs="Times New Roman"/>
          <w:sz w:val="24"/>
          <w:szCs w:val="24"/>
        </w:rPr>
        <w:t>Per i contribuenti che hanno avuto nell’annualità precedente un ammontare dei ricavi o compensi superiore a 50 milioni di euro la percentuale di calo è del 50% in luogo del 33%.</w:t>
      </w:r>
    </w:p>
    <w:p w:rsidR="004A04F7" w:rsidRPr="00390D3F" w:rsidRDefault="004A04F7" w:rsidP="004A04F7">
      <w:pPr>
        <w:spacing w:after="0" w:line="240" w:lineRule="auto"/>
        <w:rPr>
          <w:rFonts w:cs="Times New Roman"/>
          <w:sz w:val="24"/>
          <w:szCs w:val="24"/>
        </w:rPr>
      </w:pPr>
      <w:r w:rsidRPr="00390D3F">
        <w:rPr>
          <w:rFonts w:cs="Times New Roman"/>
          <w:sz w:val="24"/>
          <w:szCs w:val="24"/>
        </w:rPr>
        <w:t xml:space="preserve">La medesima sospensione è prevista per i soggetti che hanno intrapreso l’attività economica dopo il 31 marzo 2019. </w:t>
      </w:r>
    </w:p>
    <w:p w:rsidR="004A04F7" w:rsidRPr="00390D3F" w:rsidRDefault="004A04F7" w:rsidP="004A04F7">
      <w:pPr>
        <w:spacing w:after="0" w:line="240" w:lineRule="auto"/>
        <w:rPr>
          <w:rFonts w:cs="Times New Roman"/>
          <w:sz w:val="24"/>
          <w:szCs w:val="24"/>
        </w:rPr>
      </w:pPr>
      <w:r w:rsidRPr="00390D3F">
        <w:rPr>
          <w:rFonts w:cs="Times New Roman"/>
          <w:sz w:val="24"/>
          <w:szCs w:val="24"/>
        </w:rPr>
        <w:t>La disposizione conferma l’applicazione della sospensione a prescindere dai requisiti come disposto dall’articolo 61 del Dl 18/2020, per le ritenute di lavoro dipendente del mese di aprile.</w:t>
      </w:r>
    </w:p>
    <w:p w:rsidR="004A04F7" w:rsidRPr="00390D3F" w:rsidRDefault="004A04F7" w:rsidP="004A04F7">
      <w:pPr>
        <w:spacing w:after="0" w:line="240" w:lineRule="auto"/>
        <w:rPr>
          <w:rFonts w:cs="Times New Roman"/>
          <w:sz w:val="24"/>
          <w:szCs w:val="24"/>
        </w:rPr>
      </w:pPr>
      <w:r w:rsidRPr="00390D3F">
        <w:rPr>
          <w:rFonts w:cs="Times New Roman"/>
          <w:sz w:val="24"/>
          <w:szCs w:val="24"/>
        </w:rPr>
        <w:t>I versamenti sospesi devono essere effettuati in un’unica soluzione nel mese di giugno 2020 ovvero in 5 rate mensili di pari importo a decorrere dalla stessa mensilità.</w:t>
      </w:r>
    </w:p>
    <w:p w:rsidR="004A04F7" w:rsidRPr="00390D3F" w:rsidRDefault="004A04F7" w:rsidP="004A04F7">
      <w:pPr>
        <w:spacing w:after="0" w:line="240" w:lineRule="auto"/>
        <w:rPr>
          <w:rFonts w:cs="Times New Roman"/>
          <w:sz w:val="24"/>
          <w:szCs w:val="24"/>
        </w:rPr>
      </w:pPr>
      <w:r w:rsidRPr="00390D3F">
        <w:rPr>
          <w:rFonts w:cs="Times New Roman"/>
          <w:sz w:val="24"/>
          <w:szCs w:val="24"/>
        </w:rPr>
        <w:t>Sulla base delle elaborazioni effettuate utilizzando i dati dichiarativi e quelli della fatturazione elettronica si stima un ammontare di ritenute sospese pari a circa 4.307 milioni di euro (2.536 milioni di euro per aprile – comprensivi di 950 milioni di euro riferibili alle ritenute già sospese dall’articolo 61 del DL 18/2020 - e 1.771 milioni di euro per maggio – comprensivi di 79 milioni di euro riferibili alle ritenute già sospese dall’articolo 61 del DL 18/2020) e un ammontare di IVA pari a circa 4.481 milioni di euro (2.049 milioni di euro per aprile e 2.432 milioni di euro per maggio).</w:t>
      </w:r>
    </w:p>
    <w:p w:rsidR="004A04F7" w:rsidRPr="00390D3F" w:rsidRDefault="004A04F7" w:rsidP="004A04F7">
      <w:pPr>
        <w:spacing w:after="0" w:line="240" w:lineRule="auto"/>
        <w:rPr>
          <w:rFonts w:cs="Times New Roman"/>
          <w:sz w:val="24"/>
          <w:szCs w:val="24"/>
        </w:rPr>
      </w:pPr>
      <w:r w:rsidRPr="00390D3F">
        <w:rPr>
          <w:rFonts w:cs="Times New Roman"/>
          <w:sz w:val="24"/>
          <w:szCs w:val="24"/>
        </w:rPr>
        <w:t>In termini di entrate non si ascrivono effetti atteso che la ripresa dei versamenti sospesi è prevista entro il corrente anno di bilancio.</w:t>
      </w:r>
    </w:p>
    <w:p w:rsidR="004A04F7" w:rsidRPr="00390D3F" w:rsidRDefault="004A04F7" w:rsidP="004A04F7">
      <w:pPr>
        <w:spacing w:after="0" w:line="240" w:lineRule="auto"/>
        <w:rPr>
          <w:rFonts w:eastAsia="Times New Roman" w:cs="Times New Roman"/>
          <w:b/>
          <w:bCs/>
          <w:sz w:val="24"/>
          <w:szCs w:val="24"/>
        </w:rPr>
      </w:pPr>
      <w:r w:rsidRPr="00390D3F">
        <w:rPr>
          <w:rFonts w:eastAsia="Times New Roman" w:cs="Times New Roman"/>
          <w:b/>
          <w:bCs/>
          <w:sz w:val="24"/>
          <w:szCs w:val="24"/>
          <w:highlight w:val="yellow"/>
        </w:rPr>
        <w:t>LA RELAZIONE VA INTEGRATA DELLA PARTE CONTRIBUTIVA A CURA DI RGS</w:t>
      </w:r>
    </w:p>
    <w:p w:rsidR="00F8435A" w:rsidRDefault="00F8435A">
      <w:pPr>
        <w:spacing w:line="259" w:lineRule="auto"/>
        <w:jc w:val="left"/>
        <w:rPr>
          <w:rFonts w:eastAsia="Times New Roman" w:cs="Times New Roman"/>
          <w:b/>
          <w:bCs/>
          <w:i/>
          <w:iCs/>
          <w:sz w:val="24"/>
          <w:szCs w:val="24"/>
          <w:lang w:eastAsia="it-IT"/>
        </w:rPr>
      </w:pPr>
      <w:r>
        <w:rPr>
          <w:szCs w:val="24"/>
        </w:rPr>
        <w:br w:type="page"/>
      </w:r>
    </w:p>
    <w:p w:rsidR="00DA04D4" w:rsidRPr="00091609" w:rsidRDefault="00DA04D4" w:rsidP="00DA04D4">
      <w:pPr>
        <w:pStyle w:val="Titolo2"/>
        <w:rPr>
          <w:szCs w:val="24"/>
        </w:rPr>
      </w:pPr>
      <w:bookmarkStart w:id="3" w:name="_Toc36999156"/>
      <w:r w:rsidRPr="00091609">
        <w:rPr>
          <w:szCs w:val="24"/>
        </w:rPr>
        <w:lastRenderedPageBreak/>
        <w:t>Art.</w:t>
      </w:r>
      <w:r w:rsidR="00091609" w:rsidRPr="00091609">
        <w:rPr>
          <w:szCs w:val="24"/>
        </w:rPr>
        <w:br/>
      </w:r>
      <w:r w:rsidRPr="00091609">
        <w:rPr>
          <w:szCs w:val="24"/>
        </w:rPr>
        <w:t>(Proroga sospensione ritenute sui redditi di lavoro autonomo e sulle provvigioni inerenti rapporti di commissione, di agenzia, di mediazione, di rappresentanza di commercio e di procacciamento d’affari)</w:t>
      </w:r>
      <w:bookmarkEnd w:id="3"/>
    </w:p>
    <w:p w:rsidR="00F021FD" w:rsidRPr="00106B8B" w:rsidRDefault="00F021FD" w:rsidP="00F021FD">
      <w:pPr>
        <w:shd w:val="clear" w:color="auto" w:fill="FFFFFF"/>
        <w:spacing w:after="0" w:line="240" w:lineRule="auto"/>
        <w:ind w:left="30"/>
        <w:rPr>
          <w:rFonts w:cs="Times New Roman"/>
          <w:color w:val="FF0000"/>
          <w:sz w:val="24"/>
          <w:szCs w:val="24"/>
        </w:rPr>
      </w:pPr>
      <w:r w:rsidRPr="00106B8B">
        <w:rPr>
          <w:rFonts w:cs="Times New Roman"/>
          <w:sz w:val="24"/>
          <w:szCs w:val="24"/>
        </w:rPr>
        <w:t>1. All’articolo 62, comma 7, del decreto legge 17 marzo 2020, n. 18</w:t>
      </w:r>
      <w:r w:rsidRPr="00106B8B">
        <w:rPr>
          <w:rFonts w:cs="Times New Roman"/>
          <w:color w:val="000000"/>
          <w:sz w:val="24"/>
          <w:szCs w:val="24"/>
          <w:bdr w:val="none" w:sz="0" w:space="0" w:color="auto" w:frame="1"/>
        </w:rPr>
        <w:t xml:space="preserve">, </w:t>
      </w:r>
      <w:r w:rsidRPr="00106B8B">
        <w:rPr>
          <w:rFonts w:cs="Times New Roman"/>
          <w:iCs/>
          <w:color w:val="000000"/>
          <w:sz w:val="24"/>
          <w:szCs w:val="24"/>
          <w:bdr w:val="none" w:sz="0" w:space="0" w:color="auto" w:frame="1"/>
        </w:rPr>
        <w:t>sono apportate le seguenti modificazioni</w:t>
      </w:r>
      <w:r w:rsidRPr="00106B8B">
        <w:rPr>
          <w:rFonts w:cs="Times New Roman"/>
          <w:sz w:val="24"/>
          <w:szCs w:val="24"/>
        </w:rPr>
        <w:t>:</w:t>
      </w:r>
    </w:p>
    <w:p w:rsidR="00F021FD" w:rsidRPr="00106B8B" w:rsidRDefault="00F021FD" w:rsidP="00F021FD">
      <w:pPr>
        <w:shd w:val="clear" w:color="auto" w:fill="FFFFFF"/>
        <w:spacing w:after="0" w:line="240" w:lineRule="auto"/>
        <w:ind w:left="750"/>
        <w:contextualSpacing/>
        <w:rPr>
          <w:rFonts w:eastAsia="Times New Roman" w:cs="Times New Roman"/>
          <w:sz w:val="24"/>
          <w:szCs w:val="24"/>
          <w:lang w:bidi="en-US"/>
        </w:rPr>
      </w:pPr>
      <w:r w:rsidRPr="00106B8B">
        <w:rPr>
          <w:rFonts w:eastAsia="Times New Roman" w:cs="Times New Roman"/>
          <w:iCs/>
          <w:color w:val="000000"/>
          <w:sz w:val="24"/>
          <w:szCs w:val="24"/>
          <w:lang w:bidi="en-US"/>
        </w:rPr>
        <w:t>a) le parole</w:t>
      </w:r>
      <w:r w:rsidRPr="00106B8B">
        <w:rPr>
          <w:rFonts w:eastAsia="Times New Roman" w:cs="Times New Roman"/>
          <w:i/>
          <w:iCs/>
          <w:color w:val="000000"/>
          <w:sz w:val="24"/>
          <w:szCs w:val="24"/>
          <w:lang w:bidi="en-US"/>
        </w:rPr>
        <w:t>:</w:t>
      </w:r>
      <w:r w:rsidRPr="00106B8B">
        <w:rPr>
          <w:rFonts w:eastAsia="Times New Roman" w:cs="Times New Roman"/>
          <w:color w:val="000000"/>
          <w:sz w:val="24"/>
          <w:szCs w:val="24"/>
          <w:lang w:bidi="en-US"/>
        </w:rPr>
        <w:t> “31 marzo 2020”, </w:t>
      </w:r>
      <w:r w:rsidRPr="00106B8B">
        <w:rPr>
          <w:rFonts w:eastAsia="Times New Roman" w:cs="Times New Roman"/>
          <w:iCs/>
          <w:color w:val="000000"/>
          <w:sz w:val="24"/>
          <w:szCs w:val="24"/>
          <w:lang w:bidi="en-US"/>
        </w:rPr>
        <w:t>sono sostituite dalle seguenti:</w:t>
      </w:r>
      <w:r w:rsidRPr="00106B8B">
        <w:rPr>
          <w:rFonts w:eastAsia="Times New Roman" w:cs="Times New Roman"/>
          <w:color w:val="000000"/>
          <w:sz w:val="24"/>
          <w:szCs w:val="24"/>
          <w:lang w:bidi="en-US"/>
        </w:rPr>
        <w:t> “31 maggio 2020”;</w:t>
      </w:r>
    </w:p>
    <w:p w:rsidR="00F021FD" w:rsidRPr="00106B8B" w:rsidRDefault="00F021FD" w:rsidP="00F021FD">
      <w:pPr>
        <w:shd w:val="clear" w:color="auto" w:fill="FFFFFF"/>
        <w:spacing w:after="0" w:line="240" w:lineRule="auto"/>
        <w:ind w:firstLine="750"/>
        <w:contextualSpacing/>
        <w:rPr>
          <w:rFonts w:eastAsia="Times New Roman" w:cs="Times New Roman"/>
          <w:sz w:val="24"/>
          <w:szCs w:val="24"/>
          <w:lang w:bidi="en-US"/>
        </w:rPr>
      </w:pPr>
      <w:r w:rsidRPr="00106B8B">
        <w:rPr>
          <w:rFonts w:eastAsia="Times New Roman" w:cs="Times New Roman"/>
          <w:iCs/>
          <w:color w:val="000000"/>
          <w:sz w:val="24"/>
          <w:szCs w:val="24"/>
          <w:lang w:bidi="en-US"/>
        </w:rPr>
        <w:t>b) le parole</w:t>
      </w:r>
      <w:r w:rsidRPr="00106B8B">
        <w:rPr>
          <w:rFonts w:eastAsia="Times New Roman" w:cs="Times New Roman"/>
          <w:i/>
          <w:iCs/>
          <w:color w:val="000000"/>
          <w:sz w:val="24"/>
          <w:szCs w:val="24"/>
          <w:lang w:bidi="en-US"/>
        </w:rPr>
        <w:t>:</w:t>
      </w:r>
      <w:r w:rsidRPr="00106B8B">
        <w:rPr>
          <w:rFonts w:eastAsia="Times New Roman" w:cs="Times New Roman"/>
          <w:color w:val="000000"/>
          <w:sz w:val="24"/>
          <w:szCs w:val="24"/>
          <w:lang w:bidi="en-US"/>
        </w:rPr>
        <w:t> “e provvedono a versare l'ammontare delle ritenute d'acconto non operate dal sostituto in un'unica soluzione entro il 31 maggio 2020 o mediante rateizzazione fino a un massimo di 5 rate mensili di pari importo a decorrere dal mese di maggio 2020, senza applicazione di sanzioni e interessi”, sono sostituite dalle seguenti: “e provvedono a versare l'ammontare delle ritenute d'acconto non operate dal sostituto d’imposta in un'unica soluzione entro il 31 luglio 2020 o mediante rateizzazione fino a un massimo di 5 rate mensili di pari importo a decorrere dal mese di luglio 2020, senza applicazione di sanzioni e interessi.”.</w:t>
      </w:r>
    </w:p>
    <w:p w:rsidR="00F021FD" w:rsidRPr="00106B8B" w:rsidRDefault="00F021FD" w:rsidP="00F021FD">
      <w:pPr>
        <w:spacing w:after="0" w:line="240" w:lineRule="auto"/>
        <w:ind w:left="720"/>
        <w:contextualSpacing/>
        <w:rPr>
          <w:rFonts w:eastAsia="Times New Roman" w:cs="Times New Roman"/>
          <w:sz w:val="24"/>
          <w:szCs w:val="24"/>
          <w:lang w:bidi="en-US"/>
        </w:rPr>
      </w:pPr>
    </w:p>
    <w:p w:rsidR="00F021FD" w:rsidRPr="00106B8B" w:rsidRDefault="00F021FD" w:rsidP="00F021FD">
      <w:pPr>
        <w:spacing w:after="0" w:line="240" w:lineRule="auto"/>
        <w:rPr>
          <w:rFonts w:eastAsia="Calibri" w:cs="Times New Roman"/>
          <w:b/>
          <w:bCs/>
          <w:sz w:val="24"/>
          <w:szCs w:val="24"/>
        </w:rPr>
      </w:pPr>
      <w:r w:rsidRPr="00106B8B">
        <w:rPr>
          <w:rFonts w:eastAsia="Calibri" w:cs="Times New Roman"/>
          <w:b/>
          <w:bCs/>
          <w:sz w:val="24"/>
          <w:szCs w:val="24"/>
        </w:rPr>
        <w:t>Relazione illustrativa</w:t>
      </w:r>
    </w:p>
    <w:p w:rsidR="00F021FD" w:rsidRDefault="00F021FD" w:rsidP="00F021FD">
      <w:pPr>
        <w:spacing w:after="0" w:line="240" w:lineRule="auto"/>
        <w:rPr>
          <w:rFonts w:eastAsia="Times New Roman" w:cs="Times New Roman"/>
          <w:sz w:val="24"/>
          <w:szCs w:val="24"/>
          <w:lang w:bidi="en-US"/>
        </w:rPr>
      </w:pPr>
      <w:r w:rsidRPr="00106B8B">
        <w:rPr>
          <w:rFonts w:eastAsia="Calibri" w:cs="Times New Roman"/>
          <w:bCs/>
          <w:sz w:val="24"/>
          <w:szCs w:val="24"/>
        </w:rPr>
        <w:t>La norma intende modificare il comma 7 dell’articolo 62 del decreto-legge 17 marzo</w:t>
      </w:r>
      <w:r w:rsidRPr="00106B8B">
        <w:rPr>
          <w:rFonts w:eastAsia="Times New Roman" w:cs="Times New Roman"/>
          <w:sz w:val="24"/>
          <w:szCs w:val="24"/>
          <w:lang w:bidi="en-US"/>
        </w:rPr>
        <w:t xml:space="preserve"> 2020, n. 18,  prevedendo in favore dei soggetti che hanno il domicilio fiscale, la sede legale o la sede operativa nel territorio dello Stato con ricavi o compensi non superiori a 400.000 euro nel periodo di imposta precedente a quello in corso alla data di entrata in vigore del citato decreto legge, il non assoggettamento dei ricavi e dei compensi percepiti nel periodo compreso tra il 17 marzo 2020 (data di entrata in vigore del decreto legge 17 marzo 2020, n. 18) e il 31 maggio 2020 (in luogo del 31 marzo 2020) alle ritenute d'acconto sui redditi di lavoro autonomo  e ritenute d’acconto sulle provvigioni inerenti rapporti di commissione, di agenzia, di mediazione, di rappresentanza di commercio e di procacciamento d’affari, di cui agli articoli 25 e 25-bis del decreto del Presidente della Repubblica 29 settembre 1973, n. 600, da parte del sostituto d'imposta, a condizione che nel mese precedente non abbiano sostenuto spese per prestazioni di lavoro dipendente o assimilato. I contribuenti, che si avvalgono della predetta agevolazione, provvedono a versare l'ammontare delle ritenute d'acconto non operate dal sostituto in un'unica soluzione entro il 31 luglio 2020 (in luogo del 31 maggio 2020) o mediante rateizzazione fino a un massimo di 5 rate mensili di pari importo a decorrere dal mese di luglio 2020 (in luogo di maggio 2020), senza applicazione di sanzioni e interessi.</w:t>
      </w:r>
    </w:p>
    <w:p w:rsidR="00F021FD" w:rsidRPr="00106B8B" w:rsidRDefault="00F021FD" w:rsidP="00F021FD">
      <w:pPr>
        <w:spacing w:after="0" w:line="240" w:lineRule="auto"/>
        <w:rPr>
          <w:rFonts w:eastAsia="Times New Roman" w:cs="Times New Roman"/>
          <w:sz w:val="24"/>
          <w:szCs w:val="24"/>
          <w:lang w:bidi="en-US"/>
        </w:rPr>
      </w:pPr>
    </w:p>
    <w:p w:rsidR="00F021FD" w:rsidRPr="00F021FD" w:rsidRDefault="00F021FD" w:rsidP="00F021FD">
      <w:pPr>
        <w:spacing w:after="0" w:line="240" w:lineRule="auto"/>
        <w:rPr>
          <w:rFonts w:eastAsia="Calibri" w:cs="Times New Roman"/>
          <w:b/>
          <w:bCs/>
          <w:sz w:val="24"/>
          <w:szCs w:val="24"/>
        </w:rPr>
      </w:pPr>
      <w:r w:rsidRPr="00106B8B">
        <w:rPr>
          <w:rFonts w:eastAsia="Calibri" w:cs="Times New Roman"/>
          <w:b/>
          <w:bCs/>
          <w:sz w:val="24"/>
          <w:szCs w:val="24"/>
        </w:rPr>
        <w:t>Relazione tecnica</w:t>
      </w:r>
    </w:p>
    <w:p w:rsidR="004A04F7" w:rsidRPr="00390D3F" w:rsidRDefault="004A04F7" w:rsidP="004A04F7">
      <w:pPr>
        <w:spacing w:after="0" w:line="240" w:lineRule="auto"/>
        <w:rPr>
          <w:rFonts w:eastAsiaTheme="minorEastAsia" w:cs="Times New Roman"/>
          <w:sz w:val="24"/>
          <w:szCs w:val="24"/>
        </w:rPr>
      </w:pPr>
      <w:r w:rsidRPr="00390D3F">
        <w:rPr>
          <w:rFonts w:eastAsiaTheme="minorEastAsia" w:cs="Times New Roman"/>
          <w:sz w:val="24"/>
          <w:szCs w:val="24"/>
        </w:rPr>
        <w:t>La disposizione prevede che, come già disposto dall’articolo 62 del DL 18/2020 fino al 31 marzo 2020, per i soggetti con ammontare di ricavi o compensi non superiore a 400.000 euro nel periodo di imposta precedente a quello in corso i ricavi o compensi percepiti ad aprile e maggio 2020 non siano assoggettati dal sostituto d’imposta alle ritenute d’acconto di cui agli articoli 25 e 25-bis, a condizione che nel mese precedente i soggetti in questione non abbiano sostenuto spese per prestazioni di lavoro dipendente o assimilato. Le ritenute saranno versate in unica soluzione entro il 31 luglio 2020 ovvero in 5 rate mensili di pari importo a decorrere dal mese di luglio 2020.</w:t>
      </w:r>
    </w:p>
    <w:p w:rsidR="004A04F7" w:rsidRPr="00390D3F" w:rsidRDefault="004A04F7" w:rsidP="004A04F7">
      <w:pPr>
        <w:spacing w:after="0" w:line="240" w:lineRule="auto"/>
        <w:rPr>
          <w:rFonts w:eastAsiaTheme="minorEastAsia" w:cs="Times New Roman"/>
          <w:sz w:val="24"/>
          <w:szCs w:val="24"/>
        </w:rPr>
      </w:pPr>
      <w:r w:rsidRPr="00390D3F">
        <w:rPr>
          <w:rFonts w:eastAsiaTheme="minorEastAsia" w:cs="Times New Roman"/>
          <w:sz w:val="24"/>
          <w:szCs w:val="24"/>
        </w:rPr>
        <w:t>Ai fini della stima sono stati elaborati i dati delle dichiarazioni presentate dai lavoratori autonomi, individuando i soli contribuenti senza lavoratori dipendenti e con un ammontare complessivo annuo di ricavi o compensi non superiori a 400.000. La stima delle ritenute di acconto non applicate e versate risulta pari a 462 milioni di euro con riferimento ai ricavi e compensi di aprile 2020 (versamenti maggio 2020) e pari a 467 milioni di euro con riferimento ai ricavi e compensi di maggio 2020 (versamenti giugno 2020).</w:t>
      </w:r>
    </w:p>
    <w:p w:rsidR="004A04F7" w:rsidRPr="00390D3F" w:rsidRDefault="004A04F7" w:rsidP="004A04F7">
      <w:pPr>
        <w:spacing w:after="0" w:line="240" w:lineRule="auto"/>
        <w:rPr>
          <w:rFonts w:eastAsiaTheme="minorEastAsia" w:cs="Times New Roman"/>
          <w:sz w:val="24"/>
          <w:szCs w:val="24"/>
        </w:rPr>
      </w:pPr>
      <w:r w:rsidRPr="00390D3F">
        <w:rPr>
          <w:rFonts w:eastAsiaTheme="minorEastAsia" w:cs="Times New Roman"/>
          <w:sz w:val="24"/>
          <w:szCs w:val="24"/>
        </w:rPr>
        <w:t>In termini di entrate non si ascrivono effetti atteso che la ripresa dei versamenti sospesi è prevista entro il corrente anno di bilancio.</w:t>
      </w:r>
    </w:p>
    <w:p w:rsidR="00DA04D4" w:rsidRPr="00091609" w:rsidRDefault="00DA04D4" w:rsidP="00091609">
      <w:pPr>
        <w:pStyle w:val="Titolo2"/>
        <w:rPr>
          <w:szCs w:val="24"/>
        </w:rPr>
      </w:pPr>
      <w:bookmarkStart w:id="4" w:name="_Toc36999157"/>
      <w:r w:rsidRPr="00091609">
        <w:rPr>
          <w:szCs w:val="24"/>
        </w:rPr>
        <w:lastRenderedPageBreak/>
        <w:t xml:space="preserve">Art. </w:t>
      </w:r>
      <w:r w:rsidR="00B0445B" w:rsidRPr="00091609">
        <w:rPr>
          <w:szCs w:val="24"/>
        </w:rPr>
        <w:br/>
        <w:t>(</w:t>
      </w:r>
      <w:r w:rsidRPr="00091609">
        <w:rPr>
          <w:szCs w:val="24"/>
        </w:rPr>
        <w:t>Metodo previsionale acconti giugno</w:t>
      </w:r>
      <w:r w:rsidR="00B0445B" w:rsidRPr="00091609">
        <w:rPr>
          <w:szCs w:val="24"/>
        </w:rPr>
        <w:t>)</w:t>
      </w:r>
      <w:bookmarkEnd w:id="4"/>
    </w:p>
    <w:p w:rsidR="00F021FD" w:rsidRPr="00106B8B" w:rsidRDefault="00F021FD" w:rsidP="00F021FD">
      <w:pPr>
        <w:spacing w:after="0" w:line="240" w:lineRule="auto"/>
        <w:rPr>
          <w:rFonts w:eastAsia="Calibri" w:cs="Times New Roman"/>
          <w:sz w:val="24"/>
          <w:szCs w:val="24"/>
          <w:lang w:eastAsia="it-IT"/>
        </w:rPr>
      </w:pPr>
      <w:r w:rsidRPr="00106B8B">
        <w:rPr>
          <w:rFonts w:eastAsia="Calibri" w:cs="Times New Roman"/>
          <w:sz w:val="24"/>
          <w:szCs w:val="24"/>
          <w:lang w:eastAsia="it-IT"/>
        </w:rPr>
        <w:t>1. Le disposizioni concernenti le sanzioni e gli interessi per il caso di omesso o di insufficiente versamento degli acconti dell’imposta sul reddito delle persone fisiche, dell’imposta sul reddito delle società e dell’imposta regionale sulle attività produttive non si applicano in caso di insufficiente versamento delle somme dovute se l’importo versato non è inferiore all’ottanta per cento della somma che risulterebbe dovuta a titolo di acconto sulla base della dichiarazione relativa al periodo di imposta in corso.</w:t>
      </w:r>
    </w:p>
    <w:p w:rsidR="00F021FD" w:rsidRPr="00106B8B" w:rsidRDefault="00F021FD" w:rsidP="00F021FD">
      <w:pPr>
        <w:spacing w:after="0" w:line="240" w:lineRule="auto"/>
        <w:rPr>
          <w:rFonts w:eastAsia="Calibri" w:cs="Times New Roman"/>
          <w:sz w:val="24"/>
          <w:szCs w:val="24"/>
          <w:lang w:eastAsia="it-IT"/>
        </w:rPr>
      </w:pPr>
      <w:r w:rsidRPr="00106B8B">
        <w:rPr>
          <w:rFonts w:eastAsia="Calibri" w:cs="Times New Roman"/>
          <w:sz w:val="24"/>
          <w:szCs w:val="24"/>
          <w:lang w:eastAsia="it-IT"/>
        </w:rPr>
        <w:t>2. Le disposizioni di cui al comma precedente si applicano esclusivamente agli acconti dovuti per il periodo d’imposta successivo a quello in corso al 31 dicembre 2019.</w:t>
      </w:r>
    </w:p>
    <w:p w:rsidR="00F021FD" w:rsidRPr="00106B8B" w:rsidRDefault="00F021FD" w:rsidP="00F021FD">
      <w:pPr>
        <w:spacing w:after="0" w:line="240" w:lineRule="auto"/>
        <w:rPr>
          <w:rFonts w:cs="Times New Roman"/>
          <w:sz w:val="24"/>
          <w:szCs w:val="24"/>
        </w:rPr>
      </w:pPr>
    </w:p>
    <w:p w:rsidR="00F021FD" w:rsidRPr="00F021FD" w:rsidRDefault="00F021FD" w:rsidP="00F021FD">
      <w:pPr>
        <w:spacing w:after="0" w:line="240" w:lineRule="auto"/>
        <w:rPr>
          <w:rFonts w:eastAsia="Calibri" w:cs="Times New Roman"/>
          <w:b/>
          <w:bCs/>
          <w:sz w:val="24"/>
          <w:szCs w:val="24"/>
        </w:rPr>
      </w:pPr>
      <w:r w:rsidRPr="00106B8B">
        <w:rPr>
          <w:rFonts w:eastAsia="Calibri" w:cs="Times New Roman"/>
          <w:b/>
          <w:bCs/>
          <w:sz w:val="24"/>
          <w:szCs w:val="24"/>
        </w:rPr>
        <w:t>Relazione illustrativa</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In linea generale, il calcolo dell’acconto è effettuato sulla base dell’imposta dovuta per l’anno precedente, al netto di detrazioni, crediti d’imposta e ritenute d’acconto risultanti dalla relativa dichiarazione dei redditi (metodo “storico”). In alternativa, coloro che, per l’anno in corso, presumono di avere un risultato economico inferiore rispetto all’anno precedente possono ricorrere al metodo “previsionale”. In tal caso il calcolo viene effettuato sulla base dell’imposta presumibilmente dovuta per l’anno in corso, considerando, quindi, i redditi che il contribuente ipotizza di realizzare, nonché gli oneri deducibili e detraibili che dovrebbero essere sostenuti, i crediti d’imposta e le ritenute d’acconto. Questa scelta può comportare la riduzione o il non pagamento dell’acconto, ma, al contempo, espone il contribuente al rischio di effettuare i versamenti in acconto in misura inferiore rispetto a quanto realmente dovuto e l’eventuale successiva applicazione di sanzioni e interessi sulla differenza non versata.</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Ciò premesso, al fine di agevolare i contribuenti che, a causa degli effetti della crisi sanitaria dovuta alla diffusione del virus COVID-19, potrebbero registrare una diminuzione dell’imponibile fiscale ai fini dell’Irpef, dell’</w:t>
      </w:r>
      <w:proofErr w:type="spellStart"/>
      <w:r w:rsidRPr="00106B8B">
        <w:rPr>
          <w:rFonts w:eastAsia="Calibri" w:cs="Times New Roman"/>
          <w:sz w:val="24"/>
          <w:szCs w:val="24"/>
        </w:rPr>
        <w:t>Ires</w:t>
      </w:r>
      <w:proofErr w:type="spellEnd"/>
      <w:r w:rsidRPr="00106B8B">
        <w:rPr>
          <w:rFonts w:eastAsia="Calibri" w:cs="Times New Roman"/>
          <w:sz w:val="24"/>
          <w:szCs w:val="24"/>
        </w:rPr>
        <w:t xml:space="preserve"> e dell’Irap, la disposizione favorisce la possibilità di calcolare e versare gli acconti dovuti utilizzando il metodo “previsionale” anziché il metodo “storico”. Infatti, la norma stabilisce, solo per il periodo d’imposta successivo a quello in corso al 31 dicembre 2019, la non applicazione di sanzioni e interessi in caso di scostamento dell’importo versato a titolo di acconto, rispetto a quello dovuto sulla base delle risultanze della dichiarazione dei redditi e dell’Irap, entro il margine del [20] per cento.</w:t>
      </w:r>
    </w:p>
    <w:p w:rsidR="00F021FD" w:rsidRPr="00106B8B" w:rsidRDefault="00F021FD" w:rsidP="00F021FD">
      <w:pPr>
        <w:spacing w:after="0" w:line="240" w:lineRule="auto"/>
        <w:rPr>
          <w:rFonts w:eastAsia="Calibri" w:cs="Times New Roman"/>
          <w:sz w:val="24"/>
          <w:szCs w:val="24"/>
        </w:rPr>
      </w:pPr>
    </w:p>
    <w:p w:rsidR="00F021FD" w:rsidRPr="00F021FD" w:rsidRDefault="00F021FD" w:rsidP="00F021FD">
      <w:pPr>
        <w:spacing w:after="0" w:line="240" w:lineRule="auto"/>
        <w:rPr>
          <w:rFonts w:eastAsia="Calibri" w:cs="Times New Roman"/>
          <w:b/>
          <w:bCs/>
          <w:sz w:val="24"/>
          <w:szCs w:val="24"/>
        </w:rPr>
      </w:pPr>
      <w:r w:rsidRPr="00106B8B">
        <w:rPr>
          <w:rFonts w:eastAsia="Calibri" w:cs="Times New Roman"/>
          <w:b/>
          <w:bCs/>
          <w:sz w:val="24"/>
          <w:szCs w:val="24"/>
        </w:rPr>
        <w:t>Relazione tecnica</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 xml:space="preserve">Nell’attuale quadro economico, determinato dall’emergenza sanitaria, le imprese adotteranno il metodo previsionale per evitare di dover versare acconti per l’anno 2020 basato sui risultati del 2019, che a consuntivo si rileverebbero eccedenti il complessivo importo delle imposte dovute, maturando cosi un credito d’imposta utilizzabile, solo nel tempo, in compensazione secondo le ordinarie regole. Per tener conto dell’indeterminatezza dello scenario economico, la norma prevede la non applicazione di sanzioni e interessi qualora gli importi degli acconti non siano inferiori all’ottanta per cento del dovuto calcolato per l’anno 2020. La disposizione non produce effetti sul bilancio dello Stato atteso che, indipendentemente dalla applicazione o meno di eventuali sanzioni e interessi, le imprese applicherebbero comunque il metodo previsionale. </w:t>
      </w:r>
    </w:p>
    <w:p w:rsidR="00DA04D4" w:rsidRPr="00091609" w:rsidRDefault="00DA04D4" w:rsidP="00DA04D4">
      <w:pPr>
        <w:spacing w:after="0" w:line="240" w:lineRule="auto"/>
        <w:jc w:val="center"/>
        <w:rPr>
          <w:rFonts w:cs="Times New Roman"/>
          <w:i/>
          <w:iCs/>
          <w:sz w:val="24"/>
          <w:szCs w:val="24"/>
        </w:rPr>
      </w:pPr>
    </w:p>
    <w:p w:rsidR="00DA04D4" w:rsidRPr="00091609" w:rsidRDefault="00DA04D4" w:rsidP="00DA04D4">
      <w:pPr>
        <w:spacing w:after="0" w:line="240" w:lineRule="auto"/>
        <w:rPr>
          <w:rFonts w:cs="Times New Roman"/>
          <w:i/>
          <w:iCs/>
          <w:sz w:val="24"/>
          <w:szCs w:val="24"/>
        </w:rPr>
      </w:pPr>
    </w:p>
    <w:p w:rsidR="00B0445B" w:rsidRPr="00091609" w:rsidRDefault="00B0445B">
      <w:pPr>
        <w:spacing w:line="259" w:lineRule="auto"/>
        <w:jc w:val="left"/>
        <w:rPr>
          <w:rFonts w:cs="Times New Roman"/>
          <w:b/>
          <w:bCs/>
          <w:i/>
          <w:iCs/>
          <w:sz w:val="24"/>
          <w:szCs w:val="24"/>
        </w:rPr>
      </w:pPr>
      <w:r w:rsidRPr="00091609">
        <w:rPr>
          <w:rFonts w:cs="Times New Roman"/>
          <w:b/>
          <w:bCs/>
          <w:i/>
          <w:iCs/>
          <w:sz w:val="24"/>
          <w:szCs w:val="24"/>
        </w:rPr>
        <w:br w:type="page"/>
      </w:r>
    </w:p>
    <w:p w:rsidR="00DA04D4" w:rsidRPr="00091609" w:rsidRDefault="00DA04D4" w:rsidP="00B0445B">
      <w:pPr>
        <w:pStyle w:val="Titolo2"/>
        <w:rPr>
          <w:szCs w:val="24"/>
        </w:rPr>
      </w:pPr>
      <w:bookmarkStart w:id="5" w:name="_Toc36999158"/>
      <w:r w:rsidRPr="00091609">
        <w:rPr>
          <w:szCs w:val="24"/>
        </w:rPr>
        <w:lastRenderedPageBreak/>
        <w:t>Art.</w:t>
      </w:r>
      <w:r w:rsidR="00B0445B" w:rsidRPr="00091609">
        <w:rPr>
          <w:szCs w:val="24"/>
        </w:rPr>
        <w:br/>
      </w:r>
      <w:r w:rsidRPr="00091609">
        <w:rPr>
          <w:szCs w:val="24"/>
        </w:rPr>
        <w:t>(Rimessione in termini per i versamenti)</w:t>
      </w:r>
      <w:bookmarkEnd w:id="5"/>
    </w:p>
    <w:p w:rsidR="00F021FD" w:rsidRPr="00106B8B" w:rsidRDefault="00F021FD" w:rsidP="00F021FD">
      <w:pPr>
        <w:spacing w:after="0" w:line="240" w:lineRule="auto"/>
        <w:rPr>
          <w:rFonts w:eastAsia="Calibri" w:cs="Times New Roman"/>
          <w:sz w:val="24"/>
          <w:szCs w:val="24"/>
          <w:lang w:eastAsia="it-IT"/>
        </w:rPr>
      </w:pPr>
      <w:r w:rsidRPr="00106B8B">
        <w:rPr>
          <w:rFonts w:eastAsia="Calibri" w:cs="Times New Roman"/>
          <w:sz w:val="24"/>
          <w:szCs w:val="24"/>
          <w:lang w:eastAsia="it-IT"/>
        </w:rPr>
        <w:t>1. I versamenti nei confronti delle pubbliche amministrazioni, di cui all’articolo 60 del decreto-legge 17 marzo 2020, n. 18, sono considerati tempestivi se effettuati entro il 16 aprile 2020.</w:t>
      </w:r>
    </w:p>
    <w:p w:rsidR="00F021FD" w:rsidRPr="00106B8B" w:rsidRDefault="00F021FD" w:rsidP="00F021FD">
      <w:pPr>
        <w:spacing w:after="0" w:line="240" w:lineRule="auto"/>
        <w:rPr>
          <w:rFonts w:cs="Times New Roman"/>
          <w:sz w:val="24"/>
          <w:szCs w:val="24"/>
        </w:rPr>
      </w:pPr>
    </w:p>
    <w:p w:rsidR="00F021FD" w:rsidRPr="00F021FD" w:rsidRDefault="00F021FD" w:rsidP="00F021FD">
      <w:pPr>
        <w:spacing w:after="0" w:line="240" w:lineRule="auto"/>
        <w:rPr>
          <w:rFonts w:eastAsia="Calibri" w:cs="Times New Roman"/>
          <w:b/>
          <w:bCs/>
          <w:sz w:val="24"/>
          <w:szCs w:val="24"/>
        </w:rPr>
      </w:pPr>
      <w:r w:rsidRPr="00106B8B">
        <w:rPr>
          <w:rFonts w:eastAsia="Calibri" w:cs="Times New Roman"/>
          <w:b/>
          <w:bCs/>
          <w:sz w:val="24"/>
          <w:szCs w:val="24"/>
        </w:rPr>
        <w:t>Relazione illustrativa</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In considerazione del periodo emergenziale, la norma proposta consente di considerare regolarmente effettuati i versamenti nei confronti delle pubbliche amministrazioni con scadenza il 16 marzo 2020, prorogati al 20 marzo 2020 per effetto dell’articolo 60 del decreto-legge 17 marzo 2020, n. 18, se eseguiti entro il 16 aprile 2020, senza il pagamento di sanzioni e interessi.</w:t>
      </w:r>
    </w:p>
    <w:p w:rsidR="00F021FD" w:rsidRPr="00106B8B" w:rsidRDefault="00F021FD" w:rsidP="00F021FD">
      <w:pPr>
        <w:spacing w:after="0" w:line="240" w:lineRule="auto"/>
        <w:rPr>
          <w:rFonts w:eastAsia="Calibri" w:cs="Times New Roman"/>
          <w:sz w:val="24"/>
          <w:szCs w:val="24"/>
        </w:rPr>
      </w:pPr>
    </w:p>
    <w:p w:rsidR="00F021FD" w:rsidRPr="00F021FD" w:rsidRDefault="00F021FD" w:rsidP="00F021FD">
      <w:pPr>
        <w:spacing w:after="0" w:line="240" w:lineRule="auto"/>
        <w:rPr>
          <w:rFonts w:eastAsia="Calibri" w:cs="Times New Roman"/>
          <w:b/>
          <w:bCs/>
          <w:sz w:val="24"/>
          <w:szCs w:val="24"/>
        </w:rPr>
      </w:pPr>
      <w:r w:rsidRPr="00106B8B">
        <w:rPr>
          <w:rFonts w:eastAsia="Calibri" w:cs="Times New Roman"/>
          <w:b/>
          <w:bCs/>
          <w:sz w:val="24"/>
          <w:szCs w:val="24"/>
        </w:rPr>
        <w:t>Relazione tecnica</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 xml:space="preserve">La disposizione considera tempestivi i versamenti da effettuare ai sensi dell’articolo 60 del DL 18/2020 (entro il 20 marzo) se effettuati entro il 16 aprile 2020. </w:t>
      </w:r>
    </w:p>
    <w:p w:rsidR="00F021FD" w:rsidRPr="00106B8B" w:rsidRDefault="00F021FD" w:rsidP="00F021FD">
      <w:pPr>
        <w:spacing w:after="0" w:line="240" w:lineRule="auto"/>
        <w:rPr>
          <w:rFonts w:eastAsia="Calibri" w:cs="Times New Roman"/>
          <w:b/>
          <w:sz w:val="24"/>
          <w:szCs w:val="24"/>
        </w:rPr>
      </w:pPr>
      <w:r w:rsidRPr="00106B8B">
        <w:rPr>
          <w:rFonts w:eastAsia="Calibri" w:cs="Times New Roman"/>
          <w:sz w:val="24"/>
          <w:szCs w:val="24"/>
        </w:rPr>
        <w:t>Alla misura non si ascrivono effetti considerando che i versamenti stessi verranno effettuati nella stessa annualità e il tempo che intercorre tra le due suddette scadenze è breve.</w:t>
      </w:r>
    </w:p>
    <w:p w:rsidR="00F021FD" w:rsidRPr="00106B8B" w:rsidRDefault="00F021FD" w:rsidP="00F021FD">
      <w:pPr>
        <w:spacing w:after="0" w:line="240" w:lineRule="auto"/>
        <w:rPr>
          <w:rFonts w:eastAsia="Calibri" w:cs="Times New Roman"/>
          <w:sz w:val="24"/>
          <w:szCs w:val="24"/>
        </w:rPr>
      </w:pPr>
    </w:p>
    <w:p w:rsidR="00DA04D4" w:rsidRPr="00091609" w:rsidRDefault="00DA04D4" w:rsidP="00DA04D4">
      <w:pPr>
        <w:spacing w:after="0" w:line="240" w:lineRule="auto"/>
        <w:rPr>
          <w:rFonts w:eastAsia="Calibri" w:cs="Times New Roman"/>
          <w:sz w:val="24"/>
          <w:szCs w:val="24"/>
        </w:rPr>
      </w:pPr>
    </w:p>
    <w:p w:rsidR="00BE1802" w:rsidRPr="00091609" w:rsidRDefault="00BE1802">
      <w:pPr>
        <w:spacing w:line="259" w:lineRule="auto"/>
        <w:jc w:val="left"/>
        <w:rPr>
          <w:rFonts w:cs="Times New Roman"/>
          <w:i/>
          <w:iCs/>
          <w:sz w:val="24"/>
          <w:szCs w:val="24"/>
        </w:rPr>
      </w:pPr>
      <w:r w:rsidRPr="00091609">
        <w:rPr>
          <w:rFonts w:cs="Times New Roman"/>
          <w:i/>
          <w:iCs/>
          <w:sz w:val="24"/>
          <w:szCs w:val="24"/>
        </w:rPr>
        <w:br w:type="page"/>
      </w:r>
    </w:p>
    <w:p w:rsidR="00DA04D4" w:rsidRPr="00091609" w:rsidRDefault="00DA04D4" w:rsidP="00DA04D4">
      <w:pPr>
        <w:spacing w:after="0" w:line="240" w:lineRule="auto"/>
        <w:jc w:val="center"/>
        <w:rPr>
          <w:rFonts w:cs="Times New Roman"/>
          <w:i/>
          <w:iCs/>
          <w:sz w:val="24"/>
          <w:szCs w:val="24"/>
        </w:rPr>
      </w:pPr>
    </w:p>
    <w:p w:rsidR="00DA04D4" w:rsidRPr="00091609" w:rsidRDefault="00DA04D4" w:rsidP="00091609">
      <w:pPr>
        <w:pStyle w:val="Titolo2"/>
        <w:rPr>
          <w:szCs w:val="24"/>
        </w:rPr>
      </w:pPr>
      <w:bookmarkStart w:id="6" w:name="_Toc36999159"/>
      <w:r w:rsidRPr="00091609">
        <w:rPr>
          <w:szCs w:val="24"/>
        </w:rPr>
        <w:t xml:space="preserve">Art. </w:t>
      </w:r>
      <w:r w:rsidR="00BE1802" w:rsidRPr="00091609">
        <w:rPr>
          <w:szCs w:val="24"/>
        </w:rPr>
        <w:br/>
      </w:r>
      <w:r w:rsidRPr="00091609">
        <w:rPr>
          <w:szCs w:val="24"/>
        </w:rPr>
        <w:t>(Disposizioni relative ai termini di consegna e di trasmissione telematica della Certificazione Unica 2020)</w:t>
      </w:r>
      <w:bookmarkEnd w:id="6"/>
    </w:p>
    <w:p w:rsidR="00F021FD" w:rsidRPr="00106B8B" w:rsidRDefault="00F021FD" w:rsidP="00F021FD">
      <w:pPr>
        <w:spacing w:after="0" w:line="240" w:lineRule="auto"/>
        <w:rPr>
          <w:rFonts w:eastAsia="Calibri" w:cs="Times New Roman"/>
          <w:sz w:val="24"/>
          <w:szCs w:val="24"/>
          <w:lang w:eastAsia="it-IT"/>
        </w:rPr>
      </w:pPr>
      <w:r w:rsidRPr="00106B8B">
        <w:rPr>
          <w:rFonts w:eastAsia="Calibri" w:cs="Times New Roman"/>
          <w:sz w:val="24"/>
          <w:szCs w:val="24"/>
          <w:lang w:eastAsia="it-IT"/>
        </w:rPr>
        <w:t>1. Per l’anno 2020, il termine di cui all’articolo 4, comma 6-quater, del decreto del Presidente della Repubblica 22 luglio 1998, n. 322, è prorogato al 30 aprile.</w:t>
      </w:r>
    </w:p>
    <w:p w:rsidR="00F021FD" w:rsidRPr="00106B8B" w:rsidRDefault="00F021FD" w:rsidP="00F021FD">
      <w:pPr>
        <w:spacing w:after="0" w:line="240" w:lineRule="auto"/>
        <w:rPr>
          <w:rFonts w:eastAsia="Calibri" w:cs="Times New Roman"/>
          <w:sz w:val="24"/>
          <w:szCs w:val="24"/>
          <w:lang w:eastAsia="it-IT"/>
        </w:rPr>
      </w:pPr>
      <w:r w:rsidRPr="00106B8B">
        <w:rPr>
          <w:rFonts w:eastAsia="Calibri" w:cs="Times New Roman"/>
          <w:sz w:val="24"/>
          <w:szCs w:val="24"/>
          <w:lang w:eastAsia="it-IT"/>
        </w:rPr>
        <w:t>2. Per l’anno 2020, la sanzione per la tardiva trasmissione delle certificazioni uniche di cui all’articolo 4, comma 6-quinquies, del decreto del Presidente della Repubblica 22 luglio 1998, n. 322, non si applica se le certificazioni uniche di cui al comma 6-ter del medesimo articolo 4 sono trasmesse in via telematica all’Agenzia delle entrate entro il 30 aprile.</w:t>
      </w:r>
    </w:p>
    <w:p w:rsidR="00F021FD" w:rsidRPr="00106B8B" w:rsidRDefault="00F021FD" w:rsidP="00F021FD">
      <w:pPr>
        <w:spacing w:after="0" w:line="240" w:lineRule="auto"/>
        <w:rPr>
          <w:rFonts w:eastAsia="Calibri" w:cs="Times New Roman"/>
          <w:sz w:val="24"/>
          <w:szCs w:val="24"/>
          <w:lang w:eastAsia="it-IT"/>
        </w:rPr>
      </w:pPr>
    </w:p>
    <w:p w:rsidR="00F021FD" w:rsidRPr="00F021FD" w:rsidRDefault="00F021FD" w:rsidP="00F021FD">
      <w:pPr>
        <w:spacing w:after="0" w:line="240" w:lineRule="auto"/>
        <w:rPr>
          <w:rFonts w:eastAsia="Calibri" w:cs="Times New Roman"/>
          <w:b/>
          <w:bCs/>
          <w:sz w:val="24"/>
          <w:szCs w:val="24"/>
        </w:rPr>
      </w:pPr>
      <w:r w:rsidRPr="00106B8B">
        <w:rPr>
          <w:rFonts w:eastAsia="Calibri" w:cs="Times New Roman"/>
          <w:b/>
          <w:bCs/>
          <w:sz w:val="24"/>
          <w:szCs w:val="24"/>
        </w:rPr>
        <w:t>Relazione illustrativa</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Al fine di consentire ai sostituti d’imposta di avere più tempo a disposizione per l’effettuazione degli adempimenti fiscali, in conseguenza dei disagi derivanti dall’emergenza epidemiologica da COVID-19, e, nel contempo, di permettere ai cittadini e ai soggetti che prestano l’assistenza fiscale di essere in possesso delle informazioni necessarie per compilare la dichiarazione dei redditi, solo per l’anno 2020, il comma 1 differisce al 30 aprile il termine entro il quale i sostituti d’imposta devono consegnare agli interessati le certificazioni uniche relative ai redditi di lavoro dipendente e assimilati e ai redditi di lavoro autonomo.</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Il comma 2 dispone che non si applicano le sanzioni previste dall’articolo 4, comma 6-quinquies, del decreto del Presidente della Repubblica 22 luglio 1998, n. 322, nel caso in cui le certificazioni siano trasmesse in via telematica all’Agenzia delle entrate oltre il termine del 31 marzo 2020, purché l’invio avvenga entro il 30 aprile 2020.</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Resta fermo che la trasmissione in via telematica delle certificazioni di cui al comma 6-ter del citato articolo 4 del decreto del Presidente della Repubblica n. 322 del 1998, contenenti esclusivamente redditi esenti o non dichiarabili mediante la dichiarazione precompilata di cui all'articolo 1 del decreto legislativo 21 novembre 2014, n. 175, può avvenire entro il termine di presentazione della dichiarazione dei sostituti d'imposta di cui al comma 1 del medesimo articolo 4 del decreto del Presidente della Repubblica n. 322 del 1998.</w:t>
      </w:r>
    </w:p>
    <w:p w:rsidR="00F021FD" w:rsidRPr="00106B8B" w:rsidRDefault="00F021FD" w:rsidP="00F021FD">
      <w:pPr>
        <w:spacing w:after="0" w:line="240" w:lineRule="auto"/>
        <w:rPr>
          <w:rFonts w:eastAsia="Calibri" w:cs="Times New Roman"/>
          <w:sz w:val="24"/>
          <w:szCs w:val="24"/>
        </w:rPr>
      </w:pPr>
    </w:p>
    <w:p w:rsidR="00F021FD" w:rsidRPr="00F021FD" w:rsidRDefault="00F021FD" w:rsidP="00F021FD">
      <w:pPr>
        <w:spacing w:after="0" w:line="240" w:lineRule="auto"/>
        <w:rPr>
          <w:rFonts w:eastAsia="Calibri" w:cs="Times New Roman"/>
          <w:b/>
          <w:bCs/>
          <w:sz w:val="24"/>
          <w:szCs w:val="24"/>
        </w:rPr>
      </w:pPr>
      <w:r w:rsidRPr="00106B8B">
        <w:rPr>
          <w:rFonts w:eastAsia="Calibri" w:cs="Times New Roman"/>
          <w:b/>
          <w:bCs/>
          <w:sz w:val="24"/>
          <w:szCs w:val="24"/>
        </w:rPr>
        <w:t>Relazione tecnica</w:t>
      </w:r>
    </w:p>
    <w:p w:rsidR="00F021FD" w:rsidRDefault="00F021FD" w:rsidP="00F021FD">
      <w:pPr>
        <w:spacing w:after="0" w:line="240" w:lineRule="auto"/>
        <w:rPr>
          <w:rFonts w:eastAsia="Calibri" w:cs="Times New Roman"/>
          <w:sz w:val="24"/>
          <w:szCs w:val="24"/>
        </w:rPr>
      </w:pPr>
      <w:r w:rsidRPr="00106B8B">
        <w:rPr>
          <w:rFonts w:eastAsia="Calibri" w:cs="Times New Roman"/>
          <w:sz w:val="24"/>
          <w:szCs w:val="24"/>
        </w:rPr>
        <w:t xml:space="preserve">Alla disposizione in commento non si ascrivono effetti in termini di minori entrate per l’anno 2020, considerato che non è previsto un differimento dei termini di versamento e in ogni caso la disposizione ha carattere </w:t>
      </w:r>
      <w:proofErr w:type="spellStart"/>
      <w:r w:rsidRPr="00106B8B">
        <w:rPr>
          <w:rFonts w:eastAsia="Calibri" w:cs="Times New Roman"/>
          <w:sz w:val="24"/>
          <w:szCs w:val="24"/>
        </w:rPr>
        <w:t>infrannuale</w:t>
      </w:r>
      <w:proofErr w:type="spellEnd"/>
      <w:r w:rsidRPr="00106B8B">
        <w:rPr>
          <w:rFonts w:eastAsia="Calibri" w:cs="Times New Roman"/>
          <w:sz w:val="24"/>
          <w:szCs w:val="24"/>
        </w:rPr>
        <w:t>.</w:t>
      </w:r>
    </w:p>
    <w:p w:rsidR="00F021FD" w:rsidRDefault="00F021FD">
      <w:pPr>
        <w:spacing w:line="259" w:lineRule="auto"/>
        <w:jc w:val="left"/>
        <w:rPr>
          <w:rFonts w:eastAsia="Calibri" w:cs="Times New Roman"/>
          <w:sz w:val="24"/>
          <w:szCs w:val="24"/>
        </w:rPr>
      </w:pPr>
      <w:r>
        <w:rPr>
          <w:rFonts w:eastAsia="Calibri" w:cs="Times New Roman"/>
          <w:sz w:val="24"/>
          <w:szCs w:val="24"/>
        </w:rPr>
        <w:br w:type="page"/>
      </w:r>
    </w:p>
    <w:p w:rsidR="00F021FD" w:rsidRPr="00106B8B" w:rsidRDefault="00F021FD" w:rsidP="00F021FD">
      <w:pPr>
        <w:spacing w:after="0" w:line="240" w:lineRule="auto"/>
        <w:rPr>
          <w:rFonts w:eastAsia="Calibri" w:cs="Times New Roman"/>
          <w:sz w:val="24"/>
          <w:szCs w:val="24"/>
        </w:rPr>
      </w:pPr>
    </w:p>
    <w:p w:rsidR="00F021FD" w:rsidRPr="00F021FD" w:rsidRDefault="00BE1802" w:rsidP="00F021FD">
      <w:pPr>
        <w:pStyle w:val="Titolo2"/>
        <w:rPr>
          <w:rFonts w:eastAsia="Calibri"/>
          <w:szCs w:val="24"/>
        </w:rPr>
      </w:pPr>
      <w:bookmarkStart w:id="7" w:name="_Toc36999160"/>
      <w:r w:rsidRPr="00091609">
        <w:rPr>
          <w:szCs w:val="24"/>
        </w:rPr>
        <w:t>Art.</w:t>
      </w:r>
      <w:r w:rsidRPr="00091609">
        <w:rPr>
          <w:szCs w:val="24"/>
        </w:rPr>
        <w:br/>
      </w:r>
      <w:r w:rsidR="00DA04D4" w:rsidRPr="00091609">
        <w:rPr>
          <w:rFonts w:eastAsia="Calibri"/>
          <w:szCs w:val="24"/>
        </w:rPr>
        <w:t>(Proroga dei certificati di cui all’articolo 17-bis, comma 5, del decreto legislativo n. 241 del 9 luglio 1997, emessi nel mese di febbraio 2020)</w:t>
      </w:r>
      <w:bookmarkEnd w:id="7"/>
    </w:p>
    <w:p w:rsidR="00F021FD" w:rsidRPr="00F021FD" w:rsidRDefault="00F021FD" w:rsidP="00F021FD">
      <w:pPr>
        <w:spacing w:after="0" w:line="240" w:lineRule="auto"/>
        <w:rPr>
          <w:rFonts w:eastAsia="Calibri" w:cs="Times New Roman"/>
          <w:sz w:val="24"/>
          <w:szCs w:val="24"/>
        </w:rPr>
      </w:pPr>
      <w:r w:rsidRPr="00F021FD">
        <w:rPr>
          <w:rFonts w:eastAsia="Calibri" w:cs="Times New Roman"/>
          <w:sz w:val="24"/>
          <w:szCs w:val="24"/>
        </w:rPr>
        <w:t>1. I certificati previsti dall’articolo 17- bis, comma 5, del decreto legislativo 9 luglio 1997, n. 241, emessi entro il 29 febbraio 2020, conservano la loro validità fino al 30 giugno 2020.</w:t>
      </w:r>
    </w:p>
    <w:p w:rsidR="00F021FD" w:rsidRPr="00106B8B" w:rsidRDefault="00F021FD" w:rsidP="00F021FD">
      <w:pPr>
        <w:spacing w:after="0" w:line="240" w:lineRule="auto"/>
        <w:rPr>
          <w:rFonts w:eastAsia="Calibri" w:cs="Times New Roman"/>
          <w:i/>
          <w:color w:val="434343"/>
          <w:sz w:val="24"/>
          <w:szCs w:val="24"/>
          <w:shd w:val="clear" w:color="auto" w:fill="FFFFFF"/>
        </w:rPr>
      </w:pPr>
    </w:p>
    <w:p w:rsidR="00F021FD" w:rsidRPr="00106B8B" w:rsidRDefault="00F021FD" w:rsidP="00F021FD">
      <w:pPr>
        <w:spacing w:after="0" w:line="240" w:lineRule="auto"/>
        <w:rPr>
          <w:rFonts w:eastAsia="Calibri" w:cs="Times New Roman"/>
          <w:b/>
          <w:bCs/>
          <w:sz w:val="24"/>
          <w:szCs w:val="24"/>
        </w:rPr>
      </w:pPr>
      <w:r w:rsidRPr="00106B8B">
        <w:rPr>
          <w:rFonts w:eastAsia="Calibri" w:cs="Times New Roman"/>
          <w:b/>
          <w:bCs/>
          <w:sz w:val="24"/>
          <w:szCs w:val="24"/>
        </w:rPr>
        <w:t xml:space="preserve">Relazione illustrativa </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 xml:space="preserve">La norma proroga espressamente la validità dei certificati previsti dall’articolo 17-bis del d.lgs. 241 del 9 luglio 1997, in materia di appalti, emessi dall’Agenzia delle entrate. In particolare, la proroga si riferisce ai certificati emessi nel mese di febbraio 2020 prorogandone la validità fino al 30 giugno 2020, al fine di evitare, in considerazione della situazione connessa all’emergenza epidemiologica da COVID-19, accessi da parte di contribuenti agli uffici dell’Agenzia. </w:t>
      </w:r>
    </w:p>
    <w:p w:rsidR="00F021FD" w:rsidRPr="00106B8B" w:rsidRDefault="00F021FD" w:rsidP="00F021FD">
      <w:pPr>
        <w:spacing w:after="0" w:line="240" w:lineRule="auto"/>
        <w:rPr>
          <w:rFonts w:eastAsia="Calibri" w:cs="Times New Roman"/>
          <w:color w:val="434343"/>
          <w:sz w:val="24"/>
          <w:szCs w:val="24"/>
          <w:shd w:val="clear" w:color="auto" w:fill="FFFFFF"/>
        </w:rPr>
      </w:pPr>
    </w:p>
    <w:p w:rsidR="00F021FD" w:rsidRPr="00106B8B" w:rsidRDefault="00F021FD" w:rsidP="00F021FD">
      <w:pPr>
        <w:spacing w:after="0" w:line="240" w:lineRule="auto"/>
        <w:rPr>
          <w:rFonts w:eastAsia="Calibri" w:cs="Times New Roman"/>
          <w:b/>
          <w:bCs/>
          <w:sz w:val="24"/>
          <w:szCs w:val="24"/>
        </w:rPr>
      </w:pPr>
      <w:r w:rsidRPr="00106B8B">
        <w:rPr>
          <w:rFonts w:eastAsia="Calibri" w:cs="Times New Roman"/>
          <w:b/>
          <w:bCs/>
          <w:sz w:val="24"/>
          <w:szCs w:val="24"/>
        </w:rPr>
        <w:t>Relazione tecnica</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 xml:space="preserve">Alla norma non si ascrivono effetti sul gettito, trattandosi di modifiche che attengono ad aspetti procedurali legati all’emissione del certificato. </w:t>
      </w:r>
    </w:p>
    <w:p w:rsidR="00F021FD" w:rsidRDefault="00F021FD">
      <w:pPr>
        <w:spacing w:line="259" w:lineRule="auto"/>
        <w:jc w:val="left"/>
        <w:rPr>
          <w:rFonts w:eastAsia="Calibri" w:cs="Times New Roman"/>
          <w:sz w:val="24"/>
          <w:szCs w:val="24"/>
        </w:rPr>
      </w:pPr>
      <w:r>
        <w:rPr>
          <w:rFonts w:eastAsia="Calibri" w:cs="Times New Roman"/>
          <w:sz w:val="24"/>
          <w:szCs w:val="24"/>
        </w:rPr>
        <w:br w:type="page"/>
      </w:r>
    </w:p>
    <w:p w:rsidR="00F021FD" w:rsidRPr="00106B8B" w:rsidRDefault="00F021FD" w:rsidP="00F021FD">
      <w:pPr>
        <w:spacing w:after="0" w:line="240" w:lineRule="auto"/>
        <w:rPr>
          <w:rFonts w:eastAsia="Calibri" w:cs="Times New Roman"/>
          <w:sz w:val="24"/>
          <w:szCs w:val="24"/>
        </w:rPr>
      </w:pPr>
    </w:p>
    <w:p w:rsidR="008A61CB" w:rsidRPr="00091609" w:rsidRDefault="00BE1802" w:rsidP="00091609">
      <w:pPr>
        <w:pStyle w:val="Titolo2"/>
        <w:rPr>
          <w:szCs w:val="24"/>
        </w:rPr>
      </w:pPr>
      <w:bookmarkStart w:id="8" w:name="_Toc36999161"/>
      <w:r w:rsidRPr="00091609">
        <w:rPr>
          <w:rFonts w:eastAsia="Calibri"/>
          <w:szCs w:val="24"/>
        </w:rPr>
        <w:t>Art.</w:t>
      </w:r>
      <w:r w:rsidRPr="00091609">
        <w:rPr>
          <w:rFonts w:eastAsia="Calibri"/>
          <w:szCs w:val="24"/>
        </w:rPr>
        <w:br/>
      </w:r>
      <w:r w:rsidR="00DA04D4" w:rsidRPr="00091609">
        <w:rPr>
          <w:szCs w:val="24"/>
        </w:rPr>
        <w:t>(Termini agevolazioni prima casa)</w:t>
      </w:r>
      <w:bookmarkEnd w:id="8"/>
    </w:p>
    <w:p w:rsidR="00F021FD" w:rsidRPr="00106B8B" w:rsidRDefault="00F021FD" w:rsidP="00F021FD">
      <w:pPr>
        <w:pStyle w:val="Paragrafoelenco"/>
        <w:tabs>
          <w:tab w:val="left" w:pos="284"/>
        </w:tabs>
        <w:spacing w:after="0" w:line="240" w:lineRule="auto"/>
        <w:ind w:left="0"/>
        <w:jc w:val="both"/>
        <w:rPr>
          <w:rFonts w:ascii="Times New Roman" w:hAnsi="Times New Roman" w:cs="Times New Roman"/>
          <w:sz w:val="24"/>
          <w:szCs w:val="24"/>
        </w:rPr>
      </w:pPr>
      <w:r w:rsidRPr="00106B8B">
        <w:rPr>
          <w:rFonts w:ascii="Times New Roman" w:hAnsi="Times New Roman" w:cs="Times New Roman"/>
          <w:sz w:val="24"/>
          <w:szCs w:val="24"/>
        </w:rPr>
        <w:t xml:space="preserve">1. I termini previsti dalla nota II-bis all’articolo 1 della Tariffa parte prima, allegata al testo unico delle disposizioni concernenti l’imposta di registro approvato con decreto del Presidente della Repubblica 26 aprile 1986, n. 131, nonché il termine previsto dall’articolo 7 della legge 23 dicembre 1998, n.448, ai fini del riconoscimento del credito d’imposta per il riacquisto della prima casa, sono sospesi   nel periodo compreso tra il 23 febbraio 2020 e il 31 dicembre 2020. </w:t>
      </w:r>
    </w:p>
    <w:p w:rsidR="00F021FD" w:rsidRPr="00106B8B" w:rsidRDefault="00F021FD" w:rsidP="00F021FD">
      <w:pPr>
        <w:spacing w:after="0" w:line="240" w:lineRule="auto"/>
        <w:rPr>
          <w:rFonts w:cs="Times New Roman"/>
          <w:sz w:val="24"/>
          <w:szCs w:val="24"/>
        </w:rPr>
      </w:pPr>
    </w:p>
    <w:p w:rsidR="00F021FD" w:rsidRPr="00F021FD" w:rsidRDefault="00F021FD" w:rsidP="00F021FD">
      <w:pPr>
        <w:pStyle w:val="Paragrafoelenco"/>
        <w:tabs>
          <w:tab w:val="left" w:pos="567"/>
        </w:tabs>
        <w:spacing w:after="0" w:line="240" w:lineRule="auto"/>
        <w:ind w:left="0"/>
        <w:rPr>
          <w:rFonts w:ascii="Times New Roman" w:hAnsi="Times New Roman" w:cs="Times New Roman"/>
          <w:b/>
          <w:bCs/>
          <w:iCs/>
          <w:sz w:val="24"/>
          <w:szCs w:val="24"/>
        </w:rPr>
      </w:pPr>
      <w:r w:rsidRPr="00106B8B">
        <w:rPr>
          <w:rFonts w:ascii="Times New Roman" w:hAnsi="Times New Roman" w:cs="Times New Roman"/>
          <w:b/>
          <w:bCs/>
          <w:iCs/>
          <w:sz w:val="24"/>
          <w:szCs w:val="24"/>
        </w:rPr>
        <w:t>Relazione illustrativa</w:t>
      </w:r>
    </w:p>
    <w:p w:rsidR="00F021FD" w:rsidRPr="00106B8B" w:rsidRDefault="00F021FD" w:rsidP="00F021FD">
      <w:pPr>
        <w:spacing w:after="0" w:line="240" w:lineRule="auto"/>
        <w:rPr>
          <w:rFonts w:cs="Times New Roman"/>
          <w:sz w:val="24"/>
          <w:szCs w:val="24"/>
        </w:rPr>
      </w:pPr>
      <w:r w:rsidRPr="00106B8B">
        <w:rPr>
          <w:rFonts w:cs="Times New Roman"/>
          <w:sz w:val="24"/>
          <w:szCs w:val="24"/>
        </w:rPr>
        <w:t>La norma, tenuto conto che l’emergenza epidemiologica in corso sta provocando difficoltà nella conclusione delle compravendite immobiliari e negli spostamenti delle persone, al fine di non far decadere dal beneficio “prima casa” i soggetti potenzialmente interessati, dispone la sospensione dei termini, previsti dalla relativa normativa, nel periodo compreso tra il 23 febraio2020 e il 31 dicembre 2020, i quali torneranno a decorrere allo scadere del periodo di sospensione.</w:t>
      </w:r>
    </w:p>
    <w:p w:rsidR="00F021FD" w:rsidRPr="00106B8B" w:rsidRDefault="00F021FD" w:rsidP="00F021FD">
      <w:pPr>
        <w:spacing w:after="0" w:line="240" w:lineRule="auto"/>
        <w:rPr>
          <w:rFonts w:cs="Times New Roman"/>
          <w:sz w:val="24"/>
          <w:szCs w:val="24"/>
        </w:rPr>
      </w:pPr>
      <w:r w:rsidRPr="00106B8B">
        <w:rPr>
          <w:rFonts w:cs="Times New Roman"/>
          <w:sz w:val="24"/>
          <w:szCs w:val="24"/>
        </w:rPr>
        <w:t xml:space="preserve">In particolare la sospensione riguarda i termini di cui alla nota II-bis  dell’articolo 1 della Tariffa allegata al DPR n. 131 del 1986, ovvero  il periodo di 18 mesi dall’acquisto della prima casa, entro il quale il contribuente deve trasferire la residenza nel comune in cui è ubicata l’abitazione;  il termine di un anno entro il quale il contribuente  che ha ceduto  l’immobile  acquistato con i benefici prima casa deve procedere all’acquisto di altro immobile da destinare a propria abitazione principale, richiesto  per non decadere dal beneficio originaria in caso di cessioni avvenute  entro 5 anni dall’acquisto; il termine di un anno entro il quale il contribuente che  abbia acquistato un immobile da adibire ad abitazione principale deve procedere alla  vendita dell’abitazione ancora in suo possesso. E’ inoltre prorogato il termine per il riacquisto della prima casa previsto dall’articolo 7 della legge 23 dicembre 1998, n.448 ai fini della fruizione del credito d’imposta. </w:t>
      </w:r>
    </w:p>
    <w:p w:rsidR="00F021FD" w:rsidRPr="00106B8B" w:rsidRDefault="00F021FD" w:rsidP="00F021FD">
      <w:pPr>
        <w:spacing w:after="0" w:line="240" w:lineRule="auto"/>
        <w:rPr>
          <w:rFonts w:cs="Times New Roman"/>
          <w:sz w:val="24"/>
          <w:szCs w:val="24"/>
        </w:rPr>
      </w:pPr>
    </w:p>
    <w:p w:rsidR="00F021FD" w:rsidRPr="00F021FD" w:rsidRDefault="00F021FD" w:rsidP="00F021FD">
      <w:pPr>
        <w:pStyle w:val="Paragrafoelenco"/>
        <w:tabs>
          <w:tab w:val="left" w:pos="567"/>
        </w:tabs>
        <w:spacing w:after="0" w:line="240" w:lineRule="auto"/>
        <w:ind w:left="0"/>
        <w:rPr>
          <w:rFonts w:ascii="Times New Roman" w:hAnsi="Times New Roman" w:cs="Times New Roman"/>
          <w:b/>
          <w:bCs/>
          <w:iCs/>
          <w:sz w:val="24"/>
          <w:szCs w:val="24"/>
        </w:rPr>
      </w:pPr>
      <w:r w:rsidRPr="00106B8B">
        <w:rPr>
          <w:rFonts w:ascii="Times New Roman" w:hAnsi="Times New Roman" w:cs="Times New Roman"/>
          <w:b/>
          <w:bCs/>
          <w:iCs/>
          <w:sz w:val="24"/>
          <w:szCs w:val="24"/>
        </w:rPr>
        <w:t>Relazione tecnica</w:t>
      </w:r>
    </w:p>
    <w:p w:rsidR="00F021FD" w:rsidRPr="00106B8B" w:rsidRDefault="00F021FD" w:rsidP="00F021FD">
      <w:pPr>
        <w:spacing w:after="0" w:line="240" w:lineRule="auto"/>
        <w:rPr>
          <w:rFonts w:cs="Times New Roman"/>
          <w:sz w:val="24"/>
          <w:szCs w:val="24"/>
        </w:rPr>
      </w:pPr>
      <w:r w:rsidRPr="00106B8B">
        <w:rPr>
          <w:rFonts w:cs="Times New Roman"/>
          <w:sz w:val="24"/>
          <w:szCs w:val="24"/>
        </w:rPr>
        <w:t>Alla disposizione non si ascrivono effetti finanziari, in considerazione della natura procedurale dell’intervento che sospende i termini collegati alla fruizione del beneficio “prima casa”.</w:t>
      </w:r>
    </w:p>
    <w:p w:rsidR="00DA04D4" w:rsidRPr="00091609" w:rsidRDefault="00DA04D4" w:rsidP="00DA04D4">
      <w:pPr>
        <w:spacing w:after="0" w:line="240" w:lineRule="auto"/>
        <w:rPr>
          <w:rFonts w:cs="Times New Roman"/>
          <w:b/>
          <w:bCs/>
          <w:sz w:val="24"/>
          <w:szCs w:val="24"/>
        </w:rPr>
      </w:pPr>
    </w:p>
    <w:p w:rsidR="00DA04D4" w:rsidRPr="00091609" w:rsidRDefault="00DA04D4" w:rsidP="00DA04D4">
      <w:pPr>
        <w:spacing w:after="0" w:line="240" w:lineRule="auto"/>
        <w:jc w:val="center"/>
        <w:rPr>
          <w:rFonts w:cs="Times New Roman"/>
          <w:b/>
          <w:bCs/>
          <w:sz w:val="24"/>
          <w:szCs w:val="24"/>
        </w:rPr>
      </w:pPr>
    </w:p>
    <w:p w:rsidR="00BE1802" w:rsidRPr="00091609" w:rsidRDefault="00BE1802">
      <w:pPr>
        <w:spacing w:line="259" w:lineRule="auto"/>
        <w:jc w:val="left"/>
        <w:rPr>
          <w:rFonts w:cs="Times New Roman"/>
          <w:b/>
          <w:bCs/>
          <w:sz w:val="24"/>
          <w:szCs w:val="24"/>
        </w:rPr>
      </w:pPr>
      <w:r w:rsidRPr="00091609">
        <w:rPr>
          <w:rFonts w:cs="Times New Roman"/>
          <w:b/>
          <w:bCs/>
          <w:sz w:val="24"/>
          <w:szCs w:val="24"/>
        </w:rPr>
        <w:br w:type="page"/>
      </w:r>
    </w:p>
    <w:p w:rsidR="008A61CB" w:rsidRPr="00091609" w:rsidRDefault="00BE1802" w:rsidP="00091609">
      <w:pPr>
        <w:pStyle w:val="Titolo2"/>
        <w:rPr>
          <w:szCs w:val="24"/>
        </w:rPr>
      </w:pPr>
      <w:bookmarkStart w:id="9" w:name="_Toc36999162"/>
      <w:r w:rsidRPr="00091609">
        <w:rPr>
          <w:szCs w:val="24"/>
        </w:rPr>
        <w:lastRenderedPageBreak/>
        <w:t>Art.</w:t>
      </w:r>
      <w:r w:rsidRPr="00091609">
        <w:rPr>
          <w:szCs w:val="24"/>
        </w:rPr>
        <w:br/>
      </w:r>
      <w:r w:rsidR="00DA04D4" w:rsidRPr="00091609">
        <w:rPr>
          <w:szCs w:val="24"/>
        </w:rPr>
        <w:t>(Assistenza fiscale a distanza)</w:t>
      </w:r>
      <w:bookmarkEnd w:id="9"/>
    </w:p>
    <w:p w:rsidR="00F021FD" w:rsidRPr="00106B8B" w:rsidRDefault="00F021FD" w:rsidP="00F021FD">
      <w:pPr>
        <w:spacing w:after="0" w:line="240" w:lineRule="auto"/>
        <w:rPr>
          <w:rFonts w:eastAsia="Calibri" w:cs="Times New Roman"/>
          <w:iCs/>
          <w:sz w:val="24"/>
          <w:szCs w:val="24"/>
        </w:rPr>
      </w:pPr>
      <w:r w:rsidRPr="00106B8B">
        <w:rPr>
          <w:rFonts w:eastAsia="Calibri" w:cs="Times New Roman"/>
          <w:iCs/>
          <w:sz w:val="24"/>
          <w:szCs w:val="24"/>
        </w:rPr>
        <w:t>1. Con riferimento al periodo d'imposta 2019, al fine di superare le difficoltà determinate dall’emergenza sanitaria e considerate le restrizioni volte a contrastare l’epidemia da COVID-19, fino alla cessazione dello stato di emergenza sanitaria, i soggetti titolari dei redditi di lavoro dipendente e assimilati indicati all’articolo 34, comma 4, del decreto legislativo 9 luglio 1997, n. 241, possono inviare in via telematica ai CAF e ai professionisti abilitati la copia per immagine della delega all’accesso alla dichiarazione precompilata sottoscritta e la copia della documentazione necessaria, unitamente alla copia del documento di identità. In caso di necessità, in luogo della sottoscrizione della delega, il contribuente può fornire al CAF o al professionista abilitato un’apposita autorizzazione tramite strumenti elettronici volti ad assicurarne la provenienza.</w:t>
      </w:r>
    </w:p>
    <w:p w:rsidR="00F021FD" w:rsidRPr="00106B8B" w:rsidRDefault="00F021FD" w:rsidP="00F021FD">
      <w:pPr>
        <w:spacing w:after="0" w:line="240" w:lineRule="auto"/>
        <w:rPr>
          <w:rFonts w:eastAsia="Calibri" w:cs="Times New Roman"/>
          <w:iCs/>
          <w:sz w:val="24"/>
          <w:szCs w:val="24"/>
        </w:rPr>
      </w:pPr>
      <w:r w:rsidRPr="00106B8B">
        <w:rPr>
          <w:rFonts w:eastAsia="Calibri" w:cs="Times New Roman"/>
          <w:iCs/>
          <w:sz w:val="24"/>
          <w:szCs w:val="24"/>
        </w:rPr>
        <w:t>2. Resta fermo l’obbligo di regolarizzazione, con consegna delle citate deleghe e della documentazione, una volta cessata l’attuale situazione emergenziale.</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ab/>
      </w:r>
    </w:p>
    <w:p w:rsidR="00F021FD" w:rsidRPr="00106B8B" w:rsidRDefault="00F021FD" w:rsidP="00F021FD">
      <w:pPr>
        <w:spacing w:after="0" w:line="240" w:lineRule="auto"/>
        <w:ind w:left="2124" w:firstLine="708"/>
        <w:rPr>
          <w:rFonts w:eastAsia="Calibri" w:cs="Times New Roman"/>
          <w:sz w:val="24"/>
          <w:szCs w:val="24"/>
        </w:rPr>
      </w:pPr>
    </w:p>
    <w:p w:rsidR="00F021FD" w:rsidRPr="00F021FD" w:rsidRDefault="00F021FD" w:rsidP="00F021FD">
      <w:pPr>
        <w:spacing w:after="0" w:line="240" w:lineRule="auto"/>
        <w:rPr>
          <w:rFonts w:eastAsia="Calibri" w:cs="Times New Roman"/>
          <w:b/>
          <w:sz w:val="24"/>
          <w:szCs w:val="24"/>
        </w:rPr>
      </w:pPr>
      <w:r w:rsidRPr="00106B8B">
        <w:rPr>
          <w:rFonts w:eastAsia="Calibri" w:cs="Times New Roman"/>
          <w:b/>
          <w:sz w:val="24"/>
          <w:szCs w:val="24"/>
        </w:rPr>
        <w:t>Relazione illustrativa</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La norma intende agevolare la tempestiva presentazione della dichiarazione mediante il modello 730 agevolando le modalità di rilascio della delega all’accesso alla dichiarazione precompilata e della relativa documentazione, fermo restando la regolarizzazione alla cessazione dello stato di emergenza.</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In particolare, viene consentito che i CAF e i professionisti abilitati possano gestire “a distanza” l’attività di assistenza fiscale o di assistenza per la predisposizione del 730 con modalità telematiche acquisendo la delega sottoscritta dal contribuente.</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 xml:space="preserve">Inoltre, viene previsto che, in caso di necessità determinata, ad esempio, dall’indisponibilità di strumenti quali stampanti o scanner, il contribuente può inviare una delega non sottoscritta ma suffragata da una propria autorizzazione. L’autorizzazione può essere resa, ad esempio, con strumenti informatici quali un video o un messaggio di posta elettronica accompagnato da una foto, anche mediante il deposito nel </w:t>
      </w:r>
      <w:proofErr w:type="spellStart"/>
      <w:r w:rsidRPr="00106B8B">
        <w:rPr>
          <w:rFonts w:eastAsia="Calibri" w:cs="Times New Roman"/>
          <w:sz w:val="24"/>
          <w:szCs w:val="24"/>
        </w:rPr>
        <w:t>cloud</w:t>
      </w:r>
      <w:proofErr w:type="spellEnd"/>
      <w:r w:rsidRPr="00106B8B">
        <w:rPr>
          <w:rFonts w:eastAsia="Calibri" w:cs="Times New Roman"/>
          <w:sz w:val="24"/>
          <w:szCs w:val="24"/>
        </w:rPr>
        <w:t xml:space="preserve"> dell’intermediario</w:t>
      </w:r>
    </w:p>
    <w:p w:rsidR="00F021FD" w:rsidRPr="00106B8B" w:rsidRDefault="00F021FD" w:rsidP="00F021FD">
      <w:pPr>
        <w:spacing w:after="0" w:line="240" w:lineRule="auto"/>
        <w:rPr>
          <w:rFonts w:eastAsia="Calibri" w:cs="Times New Roman"/>
          <w:sz w:val="24"/>
          <w:szCs w:val="24"/>
        </w:rPr>
      </w:pPr>
    </w:p>
    <w:p w:rsidR="00F021FD" w:rsidRPr="00F021FD" w:rsidRDefault="00F021FD" w:rsidP="00F021FD">
      <w:pPr>
        <w:spacing w:after="0" w:line="240" w:lineRule="auto"/>
        <w:rPr>
          <w:rFonts w:eastAsia="Calibri" w:cs="Times New Roman"/>
          <w:b/>
          <w:sz w:val="24"/>
          <w:szCs w:val="24"/>
        </w:rPr>
      </w:pPr>
      <w:r w:rsidRPr="00106B8B">
        <w:rPr>
          <w:rFonts w:eastAsia="Calibri" w:cs="Times New Roman"/>
          <w:b/>
          <w:sz w:val="24"/>
          <w:szCs w:val="24"/>
        </w:rPr>
        <w:t>Relazione tecnica</w:t>
      </w:r>
    </w:p>
    <w:p w:rsidR="00F021FD" w:rsidRPr="00106B8B" w:rsidRDefault="00F021FD" w:rsidP="00F021FD">
      <w:pPr>
        <w:spacing w:after="0" w:line="240" w:lineRule="auto"/>
        <w:rPr>
          <w:rFonts w:eastAsia="Calibri" w:cs="Times New Roman"/>
          <w:sz w:val="24"/>
          <w:szCs w:val="24"/>
        </w:rPr>
      </w:pPr>
      <w:r w:rsidRPr="00106B8B">
        <w:rPr>
          <w:rFonts w:eastAsia="Calibri" w:cs="Times New Roman"/>
          <w:sz w:val="24"/>
          <w:szCs w:val="24"/>
        </w:rPr>
        <w:t xml:space="preserve">Alla disposizione non si ascrivono effetti in termini di minori entrate per l’anno 2020, considerato che non incide sui versamenti e che, in ogni caso, ha carattere </w:t>
      </w:r>
      <w:proofErr w:type="spellStart"/>
      <w:r w:rsidRPr="00106B8B">
        <w:rPr>
          <w:rFonts w:eastAsia="Calibri" w:cs="Times New Roman"/>
          <w:sz w:val="24"/>
          <w:szCs w:val="24"/>
        </w:rPr>
        <w:t>infrannuale</w:t>
      </w:r>
      <w:proofErr w:type="spellEnd"/>
      <w:r w:rsidRPr="00106B8B">
        <w:rPr>
          <w:rFonts w:eastAsia="Calibri" w:cs="Times New Roman"/>
          <w:sz w:val="24"/>
          <w:szCs w:val="24"/>
        </w:rPr>
        <w:t>.</w:t>
      </w:r>
    </w:p>
    <w:p w:rsidR="00CF6225" w:rsidRPr="00091609" w:rsidRDefault="00117E83" w:rsidP="00117E83">
      <w:pPr>
        <w:pStyle w:val="Titolo2"/>
        <w:rPr>
          <w:szCs w:val="24"/>
        </w:rPr>
      </w:pPr>
      <w:r w:rsidRPr="00091609">
        <w:rPr>
          <w:szCs w:val="24"/>
        </w:rPr>
        <w:br/>
      </w:r>
      <w:r w:rsidR="00CF6225" w:rsidRPr="00091609">
        <w:rPr>
          <w:szCs w:val="24"/>
        </w:rPr>
        <w:br w:type="page"/>
      </w:r>
      <w:bookmarkStart w:id="10" w:name="_Toc36999163"/>
      <w:r w:rsidRPr="00091609">
        <w:rPr>
          <w:szCs w:val="24"/>
        </w:rPr>
        <w:lastRenderedPageBreak/>
        <w:t>Art.</w:t>
      </w:r>
      <w:r w:rsidRPr="00091609">
        <w:rPr>
          <w:szCs w:val="24"/>
        </w:rPr>
        <w:br/>
      </w:r>
      <w:r w:rsidR="00CF6225" w:rsidRPr="00091609">
        <w:rPr>
          <w:szCs w:val="24"/>
        </w:rPr>
        <w:t>(Semplificazioni per il versamento dell’imposta di bollo sulle fatture elettroniche)</w:t>
      </w:r>
      <w:bookmarkEnd w:id="10"/>
    </w:p>
    <w:p w:rsidR="00F021FD" w:rsidRPr="00106B8B" w:rsidRDefault="00F021FD" w:rsidP="00F021FD">
      <w:pPr>
        <w:autoSpaceDE w:val="0"/>
        <w:autoSpaceDN w:val="0"/>
        <w:adjustRightInd w:val="0"/>
        <w:spacing w:after="0" w:line="240" w:lineRule="auto"/>
        <w:ind w:right="-11"/>
        <w:rPr>
          <w:rFonts w:cs="Times New Roman"/>
          <w:iCs/>
          <w:sz w:val="24"/>
          <w:szCs w:val="24"/>
        </w:rPr>
      </w:pPr>
      <w:r w:rsidRPr="00106B8B">
        <w:rPr>
          <w:rFonts w:cs="Times New Roman"/>
          <w:iCs/>
          <w:sz w:val="24"/>
          <w:szCs w:val="24"/>
        </w:rPr>
        <w:t xml:space="preserve">1. All’articolo 17 del decreto-legge 26 ottobre 2019, n. 124, convertito, con modificazioni, dalla legge 19 dicembre 2019, n. 157, il comma 1-bis è sostituito dal seguente: </w:t>
      </w:r>
      <w:r w:rsidRPr="00106B8B">
        <w:rPr>
          <w:rFonts w:cs="Times New Roman"/>
          <w:sz w:val="24"/>
          <w:szCs w:val="24"/>
        </w:rPr>
        <w:t>“</w:t>
      </w:r>
      <w:r w:rsidRPr="00106B8B">
        <w:rPr>
          <w:rFonts w:cs="Times New Roman"/>
          <w:iCs/>
          <w:sz w:val="24"/>
          <w:szCs w:val="24"/>
        </w:rPr>
        <w:t xml:space="preserve">1-bis. Al fine di semplificare e ridurre gli adempimenti dei contribuenti, il pagamento dell’imposta di bollo può essere effettuato, senza applicazione di interessi e sanzioni: </w:t>
      </w:r>
    </w:p>
    <w:p w:rsidR="00F021FD" w:rsidRPr="00106B8B" w:rsidRDefault="00F021FD" w:rsidP="00F021FD">
      <w:pPr>
        <w:autoSpaceDE w:val="0"/>
        <w:autoSpaceDN w:val="0"/>
        <w:adjustRightInd w:val="0"/>
        <w:spacing w:after="0" w:line="240" w:lineRule="auto"/>
        <w:ind w:right="-11" w:firstLine="709"/>
        <w:rPr>
          <w:rFonts w:cs="Times New Roman"/>
          <w:iCs/>
          <w:sz w:val="24"/>
          <w:szCs w:val="24"/>
        </w:rPr>
      </w:pPr>
      <w:r w:rsidRPr="00106B8B">
        <w:rPr>
          <w:rFonts w:cs="Times New Roman"/>
          <w:iCs/>
          <w:sz w:val="24"/>
          <w:szCs w:val="24"/>
        </w:rPr>
        <w:t xml:space="preserve">a) per il primo trimestre, nei termini previsti per il versamento dell’imposta relativa al secondo trimestre solare dell’anno di riferimento, qualora l’ammontare dell’imposta da versare per le fatture elettroniche emesse nel primo trimestre solare dell’anno sia inferiore a 250 euro; </w:t>
      </w:r>
    </w:p>
    <w:p w:rsidR="00F021FD" w:rsidRPr="00106B8B" w:rsidRDefault="00F021FD" w:rsidP="00F021FD">
      <w:pPr>
        <w:autoSpaceDE w:val="0"/>
        <w:autoSpaceDN w:val="0"/>
        <w:adjustRightInd w:val="0"/>
        <w:spacing w:after="0" w:line="240" w:lineRule="auto"/>
        <w:ind w:right="-11" w:firstLine="709"/>
        <w:rPr>
          <w:rFonts w:cs="Times New Roman"/>
          <w:iCs/>
          <w:sz w:val="24"/>
          <w:szCs w:val="24"/>
        </w:rPr>
      </w:pPr>
      <w:r w:rsidRPr="00106B8B">
        <w:rPr>
          <w:rFonts w:cs="Times New Roman"/>
          <w:iCs/>
          <w:sz w:val="24"/>
          <w:szCs w:val="24"/>
        </w:rPr>
        <w:t xml:space="preserve">b) per il primo e secondo trimestre, nei termini previsti per il versamento dell’imposta relativa al terzo trimestre solare dell’anno di riferimento, qualora l’ammontare dell’imposta da versare per le fatture elettroniche emesse nel primo e secondo trimestre solare dell’anno sia inferiore complessivamente a 250 euro”. </w:t>
      </w:r>
    </w:p>
    <w:p w:rsidR="00F021FD" w:rsidRPr="00106B8B" w:rsidRDefault="00F021FD" w:rsidP="00F021FD">
      <w:pPr>
        <w:autoSpaceDE w:val="0"/>
        <w:autoSpaceDN w:val="0"/>
        <w:adjustRightInd w:val="0"/>
        <w:spacing w:after="0" w:line="240" w:lineRule="auto"/>
        <w:ind w:right="-11" w:firstLine="709"/>
        <w:rPr>
          <w:rFonts w:cs="Times New Roman"/>
          <w:b/>
          <w:iCs/>
          <w:sz w:val="24"/>
          <w:szCs w:val="24"/>
        </w:rPr>
      </w:pPr>
    </w:p>
    <w:p w:rsidR="00F021FD" w:rsidRPr="00106B8B" w:rsidRDefault="00F021FD" w:rsidP="00F021FD">
      <w:pPr>
        <w:autoSpaceDE w:val="0"/>
        <w:autoSpaceDN w:val="0"/>
        <w:adjustRightInd w:val="0"/>
        <w:spacing w:after="0" w:line="240" w:lineRule="auto"/>
        <w:ind w:right="-11"/>
        <w:rPr>
          <w:rFonts w:cs="Times New Roman"/>
          <w:b/>
          <w:sz w:val="24"/>
          <w:szCs w:val="24"/>
        </w:rPr>
      </w:pPr>
      <w:r w:rsidRPr="00106B8B">
        <w:rPr>
          <w:rFonts w:cs="Times New Roman"/>
          <w:b/>
          <w:sz w:val="24"/>
          <w:szCs w:val="24"/>
        </w:rPr>
        <w:t>Relazione illustrativa</w:t>
      </w:r>
    </w:p>
    <w:p w:rsidR="00F021FD" w:rsidRPr="00106B8B" w:rsidRDefault="00F021FD" w:rsidP="00F021FD">
      <w:pPr>
        <w:autoSpaceDE w:val="0"/>
        <w:autoSpaceDN w:val="0"/>
        <w:adjustRightInd w:val="0"/>
        <w:spacing w:after="0" w:line="240" w:lineRule="auto"/>
        <w:ind w:right="-11"/>
        <w:rPr>
          <w:rFonts w:cs="Times New Roman"/>
          <w:sz w:val="24"/>
          <w:szCs w:val="24"/>
        </w:rPr>
      </w:pPr>
      <w:r w:rsidRPr="00106B8B">
        <w:rPr>
          <w:rFonts w:cs="Times New Roman"/>
          <w:sz w:val="24"/>
          <w:szCs w:val="24"/>
        </w:rPr>
        <w:t>La norma modifica l’articolo 17 del decreto-legge n. 124 del 2019 al fine di prevedere che, nel caso in cui l’ammontare dell’imposta dovuta per le fatture elettroniche emesse nel primo trimestre solare dell’anno sia di importo inferiore a 250 euro (ma l’importo complessivo dell’imposta dovuta per il primo e secondo trimestre è superiore a 250 euro), il versamento può essere effettuato nei termini previsti per il versamento dell’imposta relativa alle fatture emesse nel secondo trimestre dell’anno. Se, considerando anche l’imposta dovuta per le fatture emesse nel secondo trimestre dell’anno, l’importo complessivo da versare resta inferiore a 250 euro, il versamento dell’imposta relativa al primo e secondo trimestre dell’anno può essere effettuato nei termini previsti per il versamento dell’imposta dovuta in relazione alle fatture elettroniche emesse nel terzo trimestre dell’anno di riferimento. Restano ferme le ordinarie scadenze per i versamenti dell’imposta di bollo dovuta per le fatture elettroniche emesse nel terzo e quarto trimestre solare dell’anno.</w:t>
      </w:r>
    </w:p>
    <w:p w:rsidR="00F021FD" w:rsidRPr="00106B8B" w:rsidRDefault="00F021FD" w:rsidP="00F021FD">
      <w:pPr>
        <w:autoSpaceDE w:val="0"/>
        <w:autoSpaceDN w:val="0"/>
        <w:adjustRightInd w:val="0"/>
        <w:spacing w:after="0" w:line="240" w:lineRule="auto"/>
        <w:ind w:right="-11" w:firstLine="709"/>
        <w:rPr>
          <w:rFonts w:cs="Times New Roman"/>
          <w:b/>
          <w:sz w:val="24"/>
          <w:szCs w:val="24"/>
        </w:rPr>
      </w:pPr>
    </w:p>
    <w:p w:rsidR="00F021FD" w:rsidRPr="00106B8B" w:rsidRDefault="00F021FD" w:rsidP="00F021FD">
      <w:pPr>
        <w:autoSpaceDE w:val="0"/>
        <w:autoSpaceDN w:val="0"/>
        <w:adjustRightInd w:val="0"/>
        <w:spacing w:after="0" w:line="240" w:lineRule="auto"/>
        <w:ind w:right="-11"/>
        <w:rPr>
          <w:rFonts w:cs="Times New Roman"/>
          <w:b/>
          <w:sz w:val="24"/>
          <w:szCs w:val="24"/>
        </w:rPr>
      </w:pPr>
      <w:r w:rsidRPr="00106B8B">
        <w:rPr>
          <w:rFonts w:cs="Times New Roman"/>
          <w:b/>
          <w:sz w:val="24"/>
          <w:szCs w:val="24"/>
        </w:rPr>
        <w:t>Relazione tecnica</w:t>
      </w:r>
    </w:p>
    <w:p w:rsidR="00F021FD" w:rsidRPr="00106B8B" w:rsidRDefault="00F021FD" w:rsidP="00F021FD">
      <w:pPr>
        <w:autoSpaceDE w:val="0"/>
        <w:autoSpaceDN w:val="0"/>
        <w:adjustRightInd w:val="0"/>
        <w:spacing w:after="0" w:line="240" w:lineRule="auto"/>
        <w:ind w:right="-11"/>
        <w:rPr>
          <w:rFonts w:cs="Times New Roman"/>
          <w:sz w:val="24"/>
          <w:szCs w:val="24"/>
        </w:rPr>
      </w:pPr>
      <w:r w:rsidRPr="00106B8B">
        <w:rPr>
          <w:rFonts w:cs="Times New Roman"/>
          <w:sz w:val="24"/>
          <w:szCs w:val="24"/>
        </w:rPr>
        <w:t>La norma non produce effetti negativi sul gettito del tributo in quanto il versamento dell’imposta relativa al primo e secondo trimestre solare dell’anno, ancorché differito nel caso in cui l’ammontare dell’imposta di bollo dovuta sia di importo esiguo, viene comunque effettuato nell’anno di emissione delle relative fatture, come previsto anche dalla vigente normativa.</w:t>
      </w:r>
    </w:p>
    <w:p w:rsidR="00F021FD" w:rsidRPr="00106B8B" w:rsidRDefault="00F021FD" w:rsidP="00F021FD">
      <w:pPr>
        <w:spacing w:after="0" w:line="240" w:lineRule="auto"/>
        <w:jc w:val="center"/>
        <w:rPr>
          <w:rFonts w:cs="Times New Roman"/>
          <w:b/>
          <w:bCs/>
          <w:sz w:val="24"/>
          <w:szCs w:val="24"/>
        </w:rPr>
      </w:pPr>
    </w:p>
    <w:p w:rsidR="00DA3946" w:rsidRPr="004562D8" w:rsidRDefault="00DA3946" w:rsidP="00DA3946">
      <w:pPr>
        <w:spacing w:after="0" w:line="240" w:lineRule="auto"/>
        <w:rPr>
          <w:rFonts w:eastAsia="Calibri" w:cs="Times New Roman"/>
          <w:sz w:val="24"/>
          <w:szCs w:val="24"/>
        </w:rPr>
      </w:pPr>
    </w:p>
    <w:p w:rsidR="00117E83" w:rsidRPr="00091609" w:rsidRDefault="00117E83">
      <w:pPr>
        <w:spacing w:line="259" w:lineRule="auto"/>
        <w:jc w:val="left"/>
        <w:rPr>
          <w:rFonts w:eastAsia="Times New Roman" w:cs="Times New Roman"/>
          <w:b/>
          <w:bCs/>
          <w:i/>
          <w:iCs/>
          <w:sz w:val="24"/>
          <w:szCs w:val="24"/>
          <w:lang w:eastAsia="it-IT"/>
        </w:rPr>
      </w:pPr>
      <w:r w:rsidRPr="00091609">
        <w:rPr>
          <w:rFonts w:eastAsia="Times New Roman" w:cs="Times New Roman"/>
          <w:b/>
          <w:bCs/>
          <w:i/>
          <w:iCs/>
          <w:sz w:val="24"/>
          <w:szCs w:val="24"/>
          <w:lang w:eastAsia="it-IT"/>
        </w:rPr>
        <w:br w:type="page"/>
      </w:r>
    </w:p>
    <w:p w:rsidR="00CF6225" w:rsidRPr="00091609" w:rsidRDefault="00CF6225">
      <w:pPr>
        <w:spacing w:line="259" w:lineRule="auto"/>
        <w:jc w:val="left"/>
        <w:rPr>
          <w:rFonts w:eastAsia="Times New Roman" w:cs="Times New Roman"/>
          <w:b/>
          <w:bCs/>
          <w:i/>
          <w:iCs/>
          <w:sz w:val="24"/>
          <w:szCs w:val="24"/>
          <w:lang w:eastAsia="it-IT"/>
        </w:rPr>
      </w:pPr>
    </w:p>
    <w:p w:rsidR="00DA04D4" w:rsidRPr="00091609" w:rsidRDefault="00DA04D4" w:rsidP="00091609">
      <w:pPr>
        <w:pStyle w:val="Titolo2"/>
        <w:rPr>
          <w:szCs w:val="24"/>
        </w:rPr>
      </w:pPr>
      <w:bookmarkStart w:id="11" w:name="_Toc36999164"/>
      <w:r w:rsidRPr="00091609">
        <w:rPr>
          <w:szCs w:val="24"/>
        </w:rPr>
        <w:t xml:space="preserve">Art. </w:t>
      </w:r>
      <w:r w:rsidR="00BE1802" w:rsidRPr="00091609">
        <w:rPr>
          <w:szCs w:val="24"/>
        </w:rPr>
        <w:br/>
      </w:r>
      <w:r w:rsidRPr="00091609">
        <w:rPr>
          <w:szCs w:val="24"/>
        </w:rPr>
        <w:t>(Cessione gratuita di farmaci ad uso compassionevole)</w:t>
      </w:r>
      <w:bookmarkEnd w:id="11"/>
    </w:p>
    <w:p w:rsidR="00F021FD" w:rsidRPr="00106B8B" w:rsidRDefault="00F021FD" w:rsidP="00F021FD">
      <w:pPr>
        <w:pStyle w:val="xmsonormal"/>
        <w:shd w:val="clear" w:color="auto" w:fill="FFFFFF"/>
        <w:spacing w:before="0" w:beforeAutospacing="0" w:after="0" w:afterAutospacing="0"/>
        <w:jc w:val="both"/>
      </w:pPr>
      <w:r w:rsidRPr="00106B8B">
        <w:t xml:space="preserve">1. La presunzione di cessione di cui all'articolo 1 del regolamento di cui al decreto del Presidente della Repubblica 10 novembre 1997, n. 441, non opera per le cessioni gratuite di farmaci nell’ambito dei programmi ad uso compassionevole, individuati dal decreto del Ministro della salute 7 settembre 2017, pubblicato nella Gazzetta Ufficiale 2 novembre 2017, n. 256, autorizzate dal competente Comitato Etico, effettuate nei confronti dei soggetti indicati dall’articolo 3 dello stesso decreto. </w:t>
      </w:r>
    </w:p>
    <w:p w:rsidR="00F021FD" w:rsidRPr="00106B8B" w:rsidRDefault="00370C80" w:rsidP="00F021FD">
      <w:pPr>
        <w:pStyle w:val="xmsonormal"/>
        <w:shd w:val="clear" w:color="auto" w:fill="FFFFFF"/>
        <w:spacing w:before="0" w:beforeAutospacing="0" w:after="0" w:afterAutospacing="0"/>
        <w:jc w:val="both"/>
      </w:pPr>
      <w:r>
        <w:t xml:space="preserve">2. </w:t>
      </w:r>
      <w:r w:rsidR="00F021FD" w:rsidRPr="00106B8B">
        <w:t>I farmaci di cui al comma 1 non si considerano destinati a finalità estranee all'esercizio dell'impresa ai sensi dell'articolo 85, comma 2, del testo unico delle imposte sui redditi, di cui al decreto del Presidente della Repubblica 22 dicembre 1986, n. 917.</w:t>
      </w:r>
    </w:p>
    <w:p w:rsidR="00F021FD" w:rsidRPr="00106B8B" w:rsidRDefault="00F021FD" w:rsidP="00F021FD">
      <w:pPr>
        <w:spacing w:after="0" w:line="240" w:lineRule="auto"/>
        <w:rPr>
          <w:rFonts w:cs="Times New Roman"/>
          <w:sz w:val="24"/>
          <w:szCs w:val="24"/>
        </w:rPr>
      </w:pPr>
    </w:p>
    <w:p w:rsidR="00F021FD" w:rsidRPr="00F021FD" w:rsidRDefault="00F021FD" w:rsidP="00F021FD">
      <w:pPr>
        <w:spacing w:after="0" w:line="240" w:lineRule="auto"/>
        <w:rPr>
          <w:rFonts w:cs="Times New Roman"/>
          <w:b/>
          <w:bCs/>
          <w:iCs/>
          <w:color w:val="000000" w:themeColor="text1"/>
          <w:sz w:val="24"/>
          <w:szCs w:val="24"/>
        </w:rPr>
      </w:pPr>
      <w:r w:rsidRPr="00106B8B">
        <w:rPr>
          <w:rFonts w:cs="Times New Roman"/>
          <w:b/>
          <w:bCs/>
          <w:iCs/>
          <w:color w:val="000000" w:themeColor="text1"/>
          <w:sz w:val="24"/>
          <w:szCs w:val="24"/>
        </w:rPr>
        <w:t>Relazione illustrativa</w:t>
      </w:r>
    </w:p>
    <w:p w:rsidR="00F021FD" w:rsidRPr="00106B8B" w:rsidRDefault="00F021FD" w:rsidP="00F021FD">
      <w:pPr>
        <w:spacing w:after="0" w:line="240" w:lineRule="auto"/>
        <w:rPr>
          <w:rFonts w:cs="Times New Roman"/>
          <w:sz w:val="24"/>
          <w:szCs w:val="24"/>
        </w:rPr>
      </w:pPr>
      <w:r w:rsidRPr="00106B8B">
        <w:rPr>
          <w:rFonts w:cs="Times New Roman"/>
          <w:sz w:val="24"/>
          <w:szCs w:val="24"/>
        </w:rPr>
        <w:t>Come noto allo stato attuale mancano terapie efficaci a contrastare la diffusione dell’epidemia. In mancanza di farmaci specifici, ai pazienti con Covid-19 vengono somministrati farmaci autorizzati per altre indicazioni terapeutiche nell’ambito di studi clinici oppure farmaci ancora in fase di sperimentazione e che rientrano nei programmi cosiddetti di uso compassionevole. La disposizione mira a neutralizzare gli effetti fiscali delle cessioni di farmaci nell’ambito di programmi ad uso compassionevole, equiparando ai fini IVA la cessione di detti farmaci alla loro distruzione ed escludendo la concorrenza del loro valore normale alla formazione dei ricavi ai fini delle imposte dirette. È necessario tener presente, infatti, che le regole fiscali vigenti impediscono che alla suddetta tipologia di farmaci possa applicarsi la detrazione dell’IVA e comportano la tassazione ai fini del reddito di impresa. Questa circostanza rischia di limitare il ricorso a questa tipologia di intervento che si sta dimostrando particolarmente utile per fronteggiare l’emergenza.</w:t>
      </w:r>
    </w:p>
    <w:p w:rsidR="00F021FD" w:rsidRPr="00106B8B" w:rsidRDefault="00F021FD" w:rsidP="00F021FD">
      <w:pPr>
        <w:spacing w:after="0" w:line="240" w:lineRule="auto"/>
        <w:rPr>
          <w:rFonts w:cs="Times New Roman"/>
          <w:sz w:val="24"/>
          <w:szCs w:val="24"/>
        </w:rPr>
      </w:pPr>
    </w:p>
    <w:p w:rsidR="00F021FD" w:rsidRPr="00F021FD" w:rsidRDefault="00F021FD" w:rsidP="00F021FD">
      <w:pPr>
        <w:spacing w:after="0" w:line="240" w:lineRule="auto"/>
        <w:rPr>
          <w:rFonts w:cs="Times New Roman"/>
          <w:b/>
          <w:bCs/>
          <w:iCs/>
          <w:color w:val="000000" w:themeColor="text1"/>
          <w:sz w:val="24"/>
          <w:szCs w:val="24"/>
        </w:rPr>
      </w:pPr>
      <w:r w:rsidRPr="00106B8B">
        <w:rPr>
          <w:rFonts w:cs="Times New Roman"/>
          <w:b/>
          <w:bCs/>
          <w:iCs/>
          <w:color w:val="000000" w:themeColor="text1"/>
          <w:sz w:val="24"/>
          <w:szCs w:val="24"/>
        </w:rPr>
        <w:t xml:space="preserve">Relazione tecnica </w:t>
      </w:r>
    </w:p>
    <w:p w:rsidR="00F021FD" w:rsidRPr="00106B8B" w:rsidRDefault="00F021FD" w:rsidP="00F021FD">
      <w:pPr>
        <w:spacing w:after="0" w:line="240" w:lineRule="auto"/>
        <w:rPr>
          <w:rFonts w:cs="Times New Roman"/>
          <w:sz w:val="24"/>
          <w:szCs w:val="24"/>
        </w:rPr>
      </w:pPr>
      <w:r w:rsidRPr="00106B8B">
        <w:rPr>
          <w:rFonts w:cs="Times New Roman"/>
          <w:sz w:val="24"/>
          <w:szCs w:val="24"/>
        </w:rPr>
        <w:t>La proposta in esame prevede che la presunzione di cessione non opera per le cessioni gratuite di farmaci nell’ambito di programmi a uso compassionevole, né tali prodotti vengono considerati destinati a finalità estranee all’esercizio dell’impresa.</w:t>
      </w:r>
    </w:p>
    <w:p w:rsidR="00F021FD" w:rsidRPr="00106B8B" w:rsidRDefault="00F021FD" w:rsidP="00F021FD">
      <w:pPr>
        <w:spacing w:after="0" w:line="240" w:lineRule="auto"/>
        <w:rPr>
          <w:rFonts w:cs="Times New Roman"/>
          <w:sz w:val="24"/>
          <w:szCs w:val="24"/>
        </w:rPr>
      </w:pPr>
      <w:r w:rsidRPr="00106B8B">
        <w:rPr>
          <w:rFonts w:cs="Times New Roman"/>
          <w:sz w:val="24"/>
          <w:szCs w:val="24"/>
        </w:rPr>
        <w:t xml:space="preserve">Sotto l’aspetto strettamente finanziario, non si ascrivono effetti in considerazione della circostanza che la disposizione comporta un mero ampliamento della possibile destinazione di beni non commercializzati. </w:t>
      </w:r>
    </w:p>
    <w:p w:rsidR="00F021FD" w:rsidRPr="00106B8B" w:rsidRDefault="00F021FD" w:rsidP="00F021FD">
      <w:pPr>
        <w:spacing w:after="0" w:line="240" w:lineRule="auto"/>
        <w:jc w:val="center"/>
        <w:rPr>
          <w:rFonts w:cs="Times New Roman"/>
          <w:b/>
          <w:bCs/>
          <w:sz w:val="24"/>
          <w:szCs w:val="24"/>
        </w:rPr>
      </w:pPr>
    </w:p>
    <w:p w:rsidR="00BE1802" w:rsidRPr="00091609" w:rsidRDefault="00BE1802" w:rsidP="00DA3946">
      <w:pPr>
        <w:spacing w:line="259" w:lineRule="auto"/>
        <w:rPr>
          <w:rFonts w:cs="Times New Roman"/>
          <w:b/>
          <w:bCs/>
          <w:sz w:val="24"/>
          <w:szCs w:val="24"/>
        </w:rPr>
      </w:pPr>
      <w:r w:rsidRPr="00091609">
        <w:rPr>
          <w:rFonts w:cs="Times New Roman"/>
          <w:b/>
          <w:bCs/>
          <w:sz w:val="24"/>
          <w:szCs w:val="24"/>
        </w:rPr>
        <w:br w:type="page"/>
      </w:r>
    </w:p>
    <w:p w:rsidR="00DA04D4" w:rsidRPr="00091609" w:rsidRDefault="00BE1802" w:rsidP="00BE1802">
      <w:pPr>
        <w:pStyle w:val="Titolo2"/>
        <w:rPr>
          <w:szCs w:val="24"/>
        </w:rPr>
      </w:pPr>
      <w:bookmarkStart w:id="12" w:name="_Toc36999165"/>
      <w:r w:rsidRPr="00091609">
        <w:rPr>
          <w:szCs w:val="24"/>
        </w:rPr>
        <w:lastRenderedPageBreak/>
        <w:t>Art.</w:t>
      </w:r>
      <w:r w:rsidRPr="00091609">
        <w:rPr>
          <w:szCs w:val="24"/>
        </w:rPr>
        <w:br/>
      </w:r>
      <w:r w:rsidR="00DA04D4" w:rsidRPr="00091609">
        <w:rPr>
          <w:szCs w:val="24"/>
        </w:rPr>
        <w:t>(Modifiche all’art. 32-quater del decreto-legge n. 124 del 2019)</w:t>
      </w:r>
      <w:bookmarkEnd w:id="12"/>
    </w:p>
    <w:p w:rsidR="00F021FD" w:rsidRPr="00106B8B" w:rsidRDefault="00F021FD" w:rsidP="00F021FD">
      <w:pPr>
        <w:spacing w:after="0" w:line="240" w:lineRule="auto"/>
        <w:rPr>
          <w:rFonts w:cs="Times New Roman"/>
          <w:sz w:val="24"/>
          <w:szCs w:val="24"/>
        </w:rPr>
      </w:pPr>
      <w:r w:rsidRPr="00106B8B">
        <w:rPr>
          <w:rFonts w:cs="Times New Roman"/>
          <w:sz w:val="24"/>
          <w:szCs w:val="24"/>
        </w:rPr>
        <w:t>1. All’articolo 32-quater del decreto legge 26 ottobre 2019, n. 124, convertito, con modificazioni, in legge 19 dicembre 2019, n. 157, sono apportate le seguenti modificazioni:</w:t>
      </w:r>
    </w:p>
    <w:p w:rsidR="00F021FD" w:rsidRPr="00106B8B" w:rsidRDefault="00F021FD" w:rsidP="00F021FD">
      <w:pPr>
        <w:spacing w:after="0" w:line="240" w:lineRule="auto"/>
        <w:ind w:firstLine="708"/>
        <w:rPr>
          <w:rFonts w:cs="Times New Roman"/>
          <w:sz w:val="24"/>
          <w:szCs w:val="24"/>
        </w:rPr>
      </w:pPr>
      <w:r w:rsidRPr="00106B8B">
        <w:rPr>
          <w:rFonts w:cs="Times New Roman"/>
          <w:sz w:val="24"/>
          <w:szCs w:val="24"/>
        </w:rPr>
        <w:t>a) al comma 1, dopo le parole “di cui al decreto del Presidente della Repubblica 22 dicembre 1986, n. 917,”, le parole “dalle società e dagli enti residenti di cui all’articolo 73, comma 1, lettere a), b) e c),” sono sostituite dalle parole “dalle società e dagli enti di cui all’articolo 73, comma 1, lettere a), b), c) e d),”;</w:t>
      </w:r>
    </w:p>
    <w:p w:rsidR="00F021FD" w:rsidRPr="00106B8B" w:rsidRDefault="00F021FD" w:rsidP="00F021FD">
      <w:pPr>
        <w:spacing w:after="0" w:line="240" w:lineRule="auto"/>
        <w:ind w:firstLine="708"/>
        <w:rPr>
          <w:rFonts w:cs="Times New Roman"/>
          <w:sz w:val="24"/>
          <w:szCs w:val="24"/>
        </w:rPr>
      </w:pPr>
      <w:r w:rsidRPr="00106B8B">
        <w:rPr>
          <w:rFonts w:cs="Times New Roman"/>
          <w:sz w:val="24"/>
          <w:szCs w:val="24"/>
        </w:rPr>
        <w:t>b) al comma 1, lettera c), dopo le parole “sono soggetti a tassazione con applicazione”, le parole “di una ritenuta a titolo d’imposta nella misura prevista dall’articolo 27, comma 1, del decreto del Presidente della Repubblica 29 settembre 1973, n. 600”, sono sostituite dalle seguenti “della ritenuta di cui all’articolo 27, del decreto del Presidente della Repubblica 29 settembre 1973, n. 600, con la stessa aliquota e alle stesse condizioni previste nel medesimo articolo 27”;</w:t>
      </w:r>
    </w:p>
    <w:p w:rsidR="00F021FD" w:rsidRPr="00106B8B" w:rsidRDefault="00F021FD" w:rsidP="00F021FD">
      <w:pPr>
        <w:spacing w:after="0" w:line="240" w:lineRule="auto"/>
        <w:ind w:firstLine="708"/>
        <w:rPr>
          <w:rFonts w:cs="Times New Roman"/>
          <w:sz w:val="24"/>
          <w:szCs w:val="24"/>
        </w:rPr>
      </w:pPr>
      <w:r w:rsidRPr="00106B8B">
        <w:rPr>
          <w:rFonts w:cs="Times New Roman"/>
          <w:sz w:val="24"/>
          <w:szCs w:val="24"/>
        </w:rPr>
        <w:t>c) al comma 1, dopo la lettera c), sono inserite le seguenti: “d) per la quota imputabile ai soggetti di cui all’articolo 73, comma 1, lettera c) del citato testo unico di cui al decreto del Presidente della Repubblica n. 917 del 1986, concorrono alla formazione del reddito complessivo per l’intero ammontare; e) per la quota imputabile a soggetti non residenti nel territorio dello Stato, sono soggetti a tassazione con applicazione di una ritenuta nella misura prevista dal medesimo articolo 27 del decreto del Presidente della Repubblica 29 settembre 1973, n. 600; per i soggetti non residenti indicati nel comma 3 ter del citato articolo 27 la misura della predetta ritenuta è pari a quella stabilita dal medesimo comma 3 ter.”;</w:t>
      </w:r>
    </w:p>
    <w:p w:rsidR="00F021FD" w:rsidRPr="00106B8B" w:rsidRDefault="00F021FD" w:rsidP="00F021FD">
      <w:pPr>
        <w:spacing w:after="0" w:line="240" w:lineRule="auto"/>
        <w:ind w:firstLine="708"/>
        <w:rPr>
          <w:rFonts w:cs="Times New Roman"/>
          <w:iCs/>
          <w:sz w:val="24"/>
          <w:szCs w:val="24"/>
        </w:rPr>
      </w:pPr>
      <w:r w:rsidRPr="00106B8B">
        <w:rPr>
          <w:rFonts w:cs="Times New Roman"/>
          <w:sz w:val="24"/>
          <w:szCs w:val="24"/>
        </w:rPr>
        <w:t>d) dopo il comma 1 è inserito il seguente: “</w:t>
      </w:r>
      <w:r w:rsidRPr="00106B8B">
        <w:rPr>
          <w:rFonts w:cs="Times New Roman"/>
          <w:bCs/>
          <w:iCs/>
          <w:sz w:val="24"/>
          <w:szCs w:val="24"/>
        </w:rPr>
        <w:t>1-bis. Resta fermo il regime fiscale applicabile agli utili provenienti da imprese o enti residenti o localizzati in Stati o territori a regime fiscale privilegiato individuati ai sensi dell’articolo 47-bis del testo unico delle imposte sui redditi di cui al decreto del Presidente della Repubblica 22 dicembre 1986, n. 917.”;</w:t>
      </w:r>
    </w:p>
    <w:p w:rsidR="00F021FD" w:rsidRPr="00106B8B" w:rsidRDefault="00F021FD" w:rsidP="00F021FD">
      <w:pPr>
        <w:spacing w:after="0" w:line="240" w:lineRule="auto"/>
        <w:ind w:firstLine="708"/>
        <w:rPr>
          <w:rFonts w:cs="Times New Roman"/>
          <w:sz w:val="24"/>
          <w:szCs w:val="24"/>
        </w:rPr>
      </w:pPr>
      <w:r w:rsidRPr="00106B8B">
        <w:rPr>
          <w:rFonts w:cs="Times New Roman"/>
          <w:sz w:val="24"/>
          <w:szCs w:val="24"/>
        </w:rPr>
        <w:t xml:space="preserve">e) il comma 2 è sostituito dal seguente: “2. Sugli utili derivanti dalle azioni e dagli strumenti finanziari similari alle azioni, immessi nel sistema di deposito accentrato gestito da una società di gestione accentrata, è applicata, in luogo della ritenuta di </w:t>
      </w:r>
      <w:r w:rsidRPr="00370C80">
        <w:rPr>
          <w:rFonts w:cs="Times New Roman"/>
          <w:sz w:val="24"/>
          <w:szCs w:val="24"/>
        </w:rPr>
        <w:t xml:space="preserve">cui al </w:t>
      </w:r>
      <w:r w:rsidRPr="00370C80">
        <w:rPr>
          <w:rFonts w:cs="Times New Roman"/>
          <w:iCs/>
          <w:sz w:val="24"/>
          <w:szCs w:val="24"/>
        </w:rPr>
        <w:t>comma 1</w:t>
      </w:r>
      <w:r w:rsidRPr="00370C80">
        <w:rPr>
          <w:rFonts w:cs="Times New Roman"/>
          <w:sz w:val="24"/>
          <w:szCs w:val="24"/>
        </w:rPr>
        <w:t>, l’imposta</w:t>
      </w:r>
      <w:r w:rsidRPr="00106B8B">
        <w:rPr>
          <w:rFonts w:cs="Times New Roman"/>
          <w:sz w:val="24"/>
          <w:szCs w:val="24"/>
        </w:rPr>
        <w:t xml:space="preserve"> sostitutiva di cui all’articolo 27-ter del decreto del Presidente della Repubblica 29 settembre 1973, n. 600, con la stessa aliquota e alle stesse condizioni previste nel medesimo articolo 27-ter. Le ritenute di cui al comma 1 del presente articolo e l’imposta sostitutiva di cui al periodo precedente sono operate sulla base delle informazioni fornite dalla società semplice.”;</w:t>
      </w:r>
    </w:p>
    <w:p w:rsidR="00F021FD" w:rsidRPr="00106B8B" w:rsidRDefault="00F021FD" w:rsidP="00F021FD">
      <w:pPr>
        <w:spacing w:after="0" w:line="240" w:lineRule="auto"/>
        <w:ind w:firstLine="708"/>
        <w:rPr>
          <w:rFonts w:cs="Times New Roman"/>
          <w:sz w:val="24"/>
          <w:szCs w:val="24"/>
        </w:rPr>
      </w:pPr>
      <w:r w:rsidRPr="00106B8B">
        <w:rPr>
          <w:rFonts w:cs="Times New Roman"/>
          <w:sz w:val="24"/>
          <w:szCs w:val="24"/>
        </w:rPr>
        <w:t>f) dopo il comma 2 è aggiunto il seguente: “2-bis. Le disposizioni di cui al presente articolo si applicano ai dividendi percepiti a partire dal 1° gennaio 2020. In deroga alle disposizioni di cui al periodo precedente, alle distribuzioni di utili derivanti da partecipazioni in società ed enti soggetti all’imposta sul reddito delle società, formatesi con utili prodotti fino all’esercizio in corso al 31 dicembre 2019, deliberato entro il 31 dicembre 2022, continua ad applicarsi la disciplina previgente a quella prevista dall’articolo 1, commi da 999 a 1006, della legge 27 dicembre 2017, n. 205.”.</w:t>
      </w:r>
    </w:p>
    <w:p w:rsidR="00F021FD" w:rsidRPr="00106B8B" w:rsidRDefault="00F021FD" w:rsidP="00F021FD">
      <w:pPr>
        <w:spacing w:after="0" w:line="240" w:lineRule="auto"/>
        <w:ind w:firstLine="708"/>
        <w:rPr>
          <w:rFonts w:cs="Times New Roman"/>
          <w:sz w:val="24"/>
          <w:szCs w:val="24"/>
        </w:rPr>
      </w:pPr>
    </w:p>
    <w:p w:rsidR="00F021FD" w:rsidRPr="00106B8B" w:rsidRDefault="00F021FD" w:rsidP="00370C80">
      <w:pPr>
        <w:spacing w:after="0" w:line="240" w:lineRule="auto"/>
        <w:rPr>
          <w:rFonts w:cs="Times New Roman"/>
          <w:b/>
          <w:sz w:val="24"/>
          <w:szCs w:val="24"/>
        </w:rPr>
      </w:pPr>
      <w:r w:rsidRPr="00106B8B">
        <w:rPr>
          <w:rFonts w:cs="Times New Roman"/>
          <w:b/>
          <w:sz w:val="24"/>
          <w:szCs w:val="24"/>
        </w:rPr>
        <w:t>Relazione illustrativa</w:t>
      </w:r>
    </w:p>
    <w:p w:rsidR="00F021FD" w:rsidRPr="00106B8B" w:rsidRDefault="00F021FD" w:rsidP="00F021FD">
      <w:pPr>
        <w:spacing w:after="0" w:line="240" w:lineRule="auto"/>
        <w:rPr>
          <w:rFonts w:cs="Times New Roman"/>
          <w:sz w:val="24"/>
          <w:szCs w:val="24"/>
        </w:rPr>
      </w:pPr>
      <w:r w:rsidRPr="00106B8B">
        <w:rPr>
          <w:rFonts w:cs="Times New Roman"/>
          <w:sz w:val="24"/>
          <w:szCs w:val="24"/>
        </w:rPr>
        <w:t>Il presente articolo intende modificare la disciplina prevista dall’art. 32- quater del D.L. n. 124 del 2019 in materia di utili distribuiti a società semplici. In particolare, le modifiche sono volte a:</w:t>
      </w:r>
    </w:p>
    <w:p w:rsidR="00F021FD" w:rsidRPr="00106B8B" w:rsidRDefault="00F021FD" w:rsidP="00F021FD">
      <w:pPr>
        <w:pStyle w:val="Paragrafoelenco"/>
        <w:spacing w:after="0" w:line="240" w:lineRule="auto"/>
        <w:jc w:val="both"/>
        <w:rPr>
          <w:rFonts w:ascii="Times New Roman" w:hAnsi="Times New Roman" w:cs="Times New Roman"/>
          <w:sz w:val="24"/>
          <w:szCs w:val="24"/>
        </w:rPr>
      </w:pPr>
      <w:r w:rsidRPr="00106B8B">
        <w:rPr>
          <w:rFonts w:ascii="Times New Roman" w:hAnsi="Times New Roman" w:cs="Times New Roman"/>
          <w:sz w:val="24"/>
          <w:szCs w:val="24"/>
        </w:rPr>
        <w:t>a) ricomprendere nell’ambito di applicazione della disciplina gli utili di fonte estera, con esclusione di quelli provenienti da Stati o territori aventi regimi fiscali privilegiati sui quali continuano ad applicarsi le disposizioni previste dal TUIR;</w:t>
      </w:r>
    </w:p>
    <w:p w:rsidR="00F021FD" w:rsidRPr="00106B8B" w:rsidRDefault="00F021FD" w:rsidP="00F021FD">
      <w:pPr>
        <w:pStyle w:val="Paragrafoelenco"/>
        <w:spacing w:after="0" w:line="240" w:lineRule="auto"/>
        <w:jc w:val="both"/>
        <w:rPr>
          <w:rFonts w:ascii="Times New Roman" w:hAnsi="Times New Roman" w:cs="Times New Roman"/>
          <w:sz w:val="24"/>
          <w:szCs w:val="24"/>
        </w:rPr>
      </w:pPr>
      <w:r w:rsidRPr="00106B8B">
        <w:rPr>
          <w:rFonts w:ascii="Times New Roman" w:hAnsi="Times New Roman" w:cs="Times New Roman"/>
          <w:sz w:val="24"/>
          <w:szCs w:val="24"/>
        </w:rPr>
        <w:t>b) chiarire le modalità di applicazione della ritenuta e dell’imposta sostitutiva previste per gli utili percepiti dalla società semplice per la quota riferibile a soci persone fisiche della medesima società;</w:t>
      </w:r>
    </w:p>
    <w:p w:rsidR="00F021FD" w:rsidRPr="00106B8B" w:rsidRDefault="00F021FD" w:rsidP="00F021FD">
      <w:pPr>
        <w:pStyle w:val="Paragrafoelenco"/>
        <w:spacing w:after="0" w:line="240" w:lineRule="auto"/>
        <w:jc w:val="both"/>
        <w:rPr>
          <w:rFonts w:ascii="Times New Roman" w:hAnsi="Times New Roman" w:cs="Times New Roman"/>
          <w:sz w:val="24"/>
          <w:szCs w:val="24"/>
        </w:rPr>
      </w:pPr>
      <w:r w:rsidRPr="00106B8B">
        <w:rPr>
          <w:rFonts w:ascii="Times New Roman" w:hAnsi="Times New Roman" w:cs="Times New Roman"/>
          <w:sz w:val="24"/>
          <w:szCs w:val="24"/>
        </w:rPr>
        <w:t>c) disciplinare il regime fiscale degli utili percepiti dalla società semplice per la quota riferibile ai soci enti non commerciali e ai soci non residenti della società semplice;</w:t>
      </w:r>
    </w:p>
    <w:p w:rsidR="00F021FD" w:rsidRPr="00106B8B" w:rsidRDefault="00F021FD" w:rsidP="00F021FD">
      <w:pPr>
        <w:spacing w:after="0" w:line="240" w:lineRule="auto"/>
        <w:ind w:left="709"/>
        <w:rPr>
          <w:rFonts w:cs="Times New Roman"/>
          <w:sz w:val="24"/>
          <w:szCs w:val="24"/>
        </w:rPr>
      </w:pPr>
      <w:r w:rsidRPr="00106B8B">
        <w:rPr>
          <w:rFonts w:cs="Times New Roman"/>
          <w:sz w:val="24"/>
          <w:szCs w:val="24"/>
        </w:rPr>
        <w:lastRenderedPageBreak/>
        <w:t>d) disciplinare un regime transitorio per gli utili prodotti fino all’esercizio in corso al 31 dicembre 2019 la cui distribuzione è deliberata entro il 31 dicembre 2022. A tali utili si applica il regime fiscale previgente alle modifiche apportate dalla legge di bilancio per il 2018.</w:t>
      </w:r>
    </w:p>
    <w:p w:rsidR="00F021FD" w:rsidRPr="00106B8B" w:rsidRDefault="00F021FD" w:rsidP="00F021FD">
      <w:pPr>
        <w:spacing w:after="0" w:line="240" w:lineRule="auto"/>
        <w:rPr>
          <w:rFonts w:cs="Times New Roman"/>
          <w:sz w:val="24"/>
          <w:szCs w:val="24"/>
        </w:rPr>
      </w:pPr>
    </w:p>
    <w:p w:rsidR="00F021FD" w:rsidRPr="00106B8B" w:rsidRDefault="00F021FD" w:rsidP="00F021FD">
      <w:pPr>
        <w:spacing w:after="0" w:line="240" w:lineRule="auto"/>
        <w:rPr>
          <w:rFonts w:cs="Times New Roman"/>
          <w:b/>
          <w:sz w:val="24"/>
          <w:szCs w:val="24"/>
        </w:rPr>
      </w:pPr>
      <w:r w:rsidRPr="00106B8B">
        <w:rPr>
          <w:rFonts w:cs="Times New Roman"/>
          <w:b/>
          <w:sz w:val="24"/>
          <w:szCs w:val="24"/>
        </w:rPr>
        <w:t>Relazione tecnica</w:t>
      </w:r>
    </w:p>
    <w:p w:rsidR="00F021FD" w:rsidRPr="00106B8B" w:rsidRDefault="00F021FD" w:rsidP="00F021FD">
      <w:pPr>
        <w:spacing w:after="0" w:line="240" w:lineRule="auto"/>
        <w:rPr>
          <w:rFonts w:cs="Times New Roman"/>
          <w:sz w:val="24"/>
          <w:szCs w:val="24"/>
        </w:rPr>
      </w:pPr>
      <w:r w:rsidRPr="00106B8B">
        <w:rPr>
          <w:rFonts w:cs="Times New Roman"/>
          <w:sz w:val="24"/>
          <w:szCs w:val="24"/>
        </w:rPr>
        <w:t>La normativa proposta intende estendere quanto previsto dall’articolo 32-quater del D.L. n. 124/2019 ai dividendi in capo alle società semplici che provengono da partecipazioni estere al pari quindi di quelli provenienti da partecipazioni italiane.</w:t>
      </w:r>
    </w:p>
    <w:p w:rsidR="00F021FD" w:rsidRPr="00106B8B" w:rsidRDefault="00F021FD" w:rsidP="00F021FD">
      <w:pPr>
        <w:spacing w:after="0" w:line="240" w:lineRule="auto"/>
        <w:rPr>
          <w:rFonts w:cs="Times New Roman"/>
          <w:sz w:val="24"/>
          <w:szCs w:val="24"/>
        </w:rPr>
      </w:pPr>
      <w:r w:rsidRPr="00106B8B">
        <w:rPr>
          <w:rFonts w:cs="Times New Roman"/>
          <w:sz w:val="24"/>
          <w:szCs w:val="24"/>
        </w:rPr>
        <w:t>La relazione tecnica originaria all’articolo 32-quater del D.L. n. 124/2019 ha considerato prudenzialmente, a fronte di una parziale disponibilità di informazioni, tutti i dividendi da partecipazione in capo alle società semplici.</w:t>
      </w:r>
    </w:p>
    <w:p w:rsidR="00F021FD" w:rsidRPr="00370C80" w:rsidRDefault="00F021FD" w:rsidP="00F021FD">
      <w:pPr>
        <w:spacing w:after="0" w:line="240" w:lineRule="auto"/>
        <w:rPr>
          <w:rFonts w:cs="Times New Roman"/>
          <w:sz w:val="24"/>
          <w:szCs w:val="24"/>
        </w:rPr>
      </w:pPr>
      <w:r w:rsidRPr="00370C80">
        <w:rPr>
          <w:rFonts w:cs="Times New Roman"/>
          <w:sz w:val="24"/>
          <w:szCs w:val="24"/>
        </w:rPr>
        <w:t>Pertanto, alla modifica proposta non si ascrivono effetti finanziari.</w:t>
      </w:r>
    </w:p>
    <w:p w:rsidR="00F021FD" w:rsidRPr="00106B8B" w:rsidRDefault="00F021FD" w:rsidP="00F021FD">
      <w:pPr>
        <w:spacing w:after="0" w:line="240" w:lineRule="auto"/>
        <w:rPr>
          <w:rFonts w:cs="Times New Roman"/>
          <w:sz w:val="24"/>
          <w:szCs w:val="24"/>
        </w:rPr>
      </w:pPr>
      <w:r w:rsidRPr="00370C80">
        <w:rPr>
          <w:rFonts w:cs="Times New Roman"/>
          <w:sz w:val="24"/>
          <w:szCs w:val="24"/>
        </w:rPr>
        <w:t>In merito al regime transitorio (nuovo comma 2-bis), non si ascrivono effetti finanziari in quanto</w:t>
      </w:r>
      <w:r w:rsidRPr="00106B8B">
        <w:rPr>
          <w:rFonts w:cs="Times New Roman"/>
          <w:sz w:val="24"/>
          <w:szCs w:val="24"/>
        </w:rPr>
        <w:t xml:space="preserve"> si tratta semplicemente di una misura che di fatto cristallizza quanto già immanente nell’ordinamento.</w:t>
      </w:r>
    </w:p>
    <w:p w:rsidR="00F021FD" w:rsidRPr="00106B8B" w:rsidRDefault="00F021FD" w:rsidP="00F021FD">
      <w:pPr>
        <w:spacing w:after="0" w:line="240" w:lineRule="auto"/>
        <w:rPr>
          <w:rFonts w:cs="Times New Roman"/>
          <w:sz w:val="24"/>
          <w:szCs w:val="24"/>
        </w:rPr>
      </w:pPr>
    </w:p>
    <w:p w:rsidR="00370C80" w:rsidRDefault="00370C80">
      <w:pPr>
        <w:spacing w:line="259" w:lineRule="auto"/>
        <w:jc w:val="left"/>
        <w:rPr>
          <w:rFonts w:eastAsia="Times New Roman" w:cs="Times New Roman"/>
          <w:b/>
          <w:bCs/>
          <w:i/>
          <w:iCs/>
          <w:sz w:val="24"/>
          <w:szCs w:val="24"/>
          <w:lang w:eastAsia="it-IT"/>
        </w:rPr>
      </w:pPr>
      <w:r>
        <w:rPr>
          <w:szCs w:val="24"/>
        </w:rPr>
        <w:br w:type="page"/>
      </w:r>
    </w:p>
    <w:p w:rsidR="00DA04D4" w:rsidRPr="00091609" w:rsidRDefault="00BE1802" w:rsidP="00BE1802">
      <w:pPr>
        <w:pStyle w:val="Titolo2"/>
        <w:rPr>
          <w:szCs w:val="24"/>
        </w:rPr>
      </w:pPr>
      <w:bookmarkStart w:id="13" w:name="_Toc36999166"/>
      <w:r w:rsidRPr="00091609">
        <w:rPr>
          <w:szCs w:val="24"/>
        </w:rPr>
        <w:lastRenderedPageBreak/>
        <w:t>Art.</w:t>
      </w:r>
      <w:r w:rsidRPr="00091609">
        <w:rPr>
          <w:szCs w:val="24"/>
        </w:rPr>
        <w:br/>
      </w:r>
      <w:r w:rsidR="00DA04D4" w:rsidRPr="00091609">
        <w:rPr>
          <w:szCs w:val="24"/>
        </w:rPr>
        <w:t>(</w:t>
      </w:r>
      <w:r w:rsidR="00117E83" w:rsidRPr="00091609">
        <w:rPr>
          <w:szCs w:val="24"/>
        </w:rPr>
        <w:t>Disposizioni</w:t>
      </w:r>
      <w:r w:rsidR="00DA04D4" w:rsidRPr="00091609">
        <w:rPr>
          <w:szCs w:val="24"/>
        </w:rPr>
        <w:t xml:space="preserve"> in materia di processo tributario e notifica degli atti sanzionatori relativi al contributo unificato)</w:t>
      </w:r>
      <w:bookmarkEnd w:id="13"/>
    </w:p>
    <w:p w:rsidR="00370C80" w:rsidRPr="00106B8B" w:rsidRDefault="00370C80" w:rsidP="00370C80">
      <w:pPr>
        <w:autoSpaceDE w:val="0"/>
        <w:autoSpaceDN w:val="0"/>
        <w:adjustRightInd w:val="0"/>
        <w:spacing w:after="0" w:line="240" w:lineRule="auto"/>
        <w:ind w:right="-1"/>
        <w:rPr>
          <w:rFonts w:cs="Times New Roman"/>
          <w:sz w:val="24"/>
          <w:szCs w:val="24"/>
        </w:rPr>
      </w:pPr>
      <w:r w:rsidRPr="00106B8B">
        <w:rPr>
          <w:rFonts w:cs="Times New Roman"/>
          <w:sz w:val="24"/>
          <w:szCs w:val="24"/>
        </w:rPr>
        <w:t>1. Gli enti impositori, gli agenti della riscossione e i soggetti iscritti nell’albo di cui all’articolo 53 del decreto legislativo 15 dicembre 1997, n. 446, e le parti assistite da un difensore abilitato che si sono costituite in giudizio con modalità analogiche, sono tenute a notificare e depositare gli atti successivi, nonché i provvedimenti giurisdizionali, esclusivamente con le modalità telematiche stabilite dal decreto del Ministro dell’economia e delle finanze 23 dicembre 2013,</w:t>
      </w:r>
      <w:r w:rsidRPr="00106B8B">
        <w:rPr>
          <w:rFonts w:cs="Times New Roman"/>
          <w:b/>
          <w:sz w:val="24"/>
          <w:szCs w:val="24"/>
        </w:rPr>
        <w:t xml:space="preserve"> n. 163,</w:t>
      </w:r>
      <w:r w:rsidRPr="00106B8B">
        <w:rPr>
          <w:rFonts w:cs="Times New Roman"/>
          <w:sz w:val="24"/>
          <w:szCs w:val="24"/>
        </w:rPr>
        <w:t xml:space="preserve"> e dai successivi decreti attuativi.</w:t>
      </w:r>
    </w:p>
    <w:p w:rsidR="00370C80" w:rsidRPr="00106B8B" w:rsidRDefault="00370C80" w:rsidP="00370C80">
      <w:pPr>
        <w:autoSpaceDE w:val="0"/>
        <w:autoSpaceDN w:val="0"/>
        <w:adjustRightInd w:val="0"/>
        <w:spacing w:after="0" w:line="240" w:lineRule="auto"/>
        <w:ind w:right="-1"/>
        <w:rPr>
          <w:rFonts w:cs="Times New Roman"/>
          <w:sz w:val="24"/>
          <w:szCs w:val="24"/>
        </w:rPr>
      </w:pPr>
      <w:r w:rsidRPr="00106B8B">
        <w:rPr>
          <w:rFonts w:cs="Times New Roman"/>
          <w:sz w:val="24"/>
          <w:szCs w:val="24"/>
        </w:rPr>
        <w:t>2. All’articolo 16 del decreto del Presidente della Repubblica 30 maggio 2002, n. 115, dopo il comma 1-bis è aggiunto il seguente: ”1-ter. La sanzione irrogata, anche attraverso la comunicazione contenuta nell’invito al pagamento di cui all’art. 248, è notificata a cura dell’ufficio e anche tramite posta elettronica certificata, nel domicilio eletto o, nel caso di mancata elezione del domicilio, è depositata presso l’ufficio.”.</w:t>
      </w:r>
    </w:p>
    <w:p w:rsidR="00370C80" w:rsidRPr="00106B8B" w:rsidRDefault="00370C80" w:rsidP="00370C80">
      <w:pPr>
        <w:tabs>
          <w:tab w:val="left" w:pos="142"/>
          <w:tab w:val="center" w:pos="7320"/>
        </w:tabs>
        <w:autoSpaceDE w:val="0"/>
        <w:autoSpaceDN w:val="0"/>
        <w:adjustRightInd w:val="0"/>
        <w:spacing w:after="0" w:line="240" w:lineRule="auto"/>
        <w:rPr>
          <w:rFonts w:cs="Times New Roman"/>
          <w:sz w:val="24"/>
          <w:szCs w:val="24"/>
        </w:rPr>
      </w:pPr>
    </w:p>
    <w:p w:rsidR="00370C80" w:rsidRPr="00370C80" w:rsidRDefault="00370C80" w:rsidP="00370C80">
      <w:pPr>
        <w:tabs>
          <w:tab w:val="left" w:pos="142"/>
          <w:tab w:val="center" w:pos="7320"/>
        </w:tabs>
        <w:autoSpaceDE w:val="0"/>
        <w:autoSpaceDN w:val="0"/>
        <w:adjustRightInd w:val="0"/>
        <w:spacing w:after="0" w:line="240" w:lineRule="auto"/>
        <w:rPr>
          <w:rFonts w:cs="Times New Roman"/>
          <w:b/>
          <w:bCs/>
          <w:iCs/>
          <w:sz w:val="24"/>
          <w:szCs w:val="24"/>
        </w:rPr>
      </w:pPr>
      <w:r w:rsidRPr="00106B8B">
        <w:rPr>
          <w:rFonts w:cs="Times New Roman"/>
          <w:b/>
          <w:bCs/>
          <w:iCs/>
          <w:sz w:val="24"/>
          <w:szCs w:val="24"/>
        </w:rPr>
        <w:t>Relazione illustrativa</w:t>
      </w:r>
    </w:p>
    <w:p w:rsidR="00370C80" w:rsidRPr="00106B8B" w:rsidRDefault="00370C80" w:rsidP="00370C80">
      <w:pPr>
        <w:tabs>
          <w:tab w:val="left" w:pos="142"/>
          <w:tab w:val="center" w:pos="7320"/>
        </w:tabs>
        <w:autoSpaceDE w:val="0"/>
        <w:autoSpaceDN w:val="0"/>
        <w:adjustRightInd w:val="0"/>
        <w:spacing w:after="0" w:line="240" w:lineRule="auto"/>
        <w:rPr>
          <w:rFonts w:cs="Times New Roman"/>
          <w:sz w:val="24"/>
          <w:szCs w:val="24"/>
        </w:rPr>
      </w:pPr>
      <w:r w:rsidRPr="00106B8B">
        <w:rPr>
          <w:rFonts w:cs="Times New Roman"/>
          <w:sz w:val="24"/>
          <w:szCs w:val="24"/>
        </w:rPr>
        <w:t xml:space="preserve">Con le disposizioni previste al </w:t>
      </w:r>
      <w:r w:rsidRPr="00106B8B">
        <w:rPr>
          <w:rFonts w:cs="Times New Roman"/>
          <w:b/>
          <w:sz w:val="24"/>
          <w:szCs w:val="24"/>
        </w:rPr>
        <w:t>comma 1</w:t>
      </w:r>
      <w:r w:rsidRPr="00106B8B">
        <w:rPr>
          <w:rFonts w:cs="Times New Roman"/>
          <w:sz w:val="24"/>
          <w:szCs w:val="24"/>
        </w:rPr>
        <w:t>, al fine di agevolare la digitalizzazione anche degli atti giudiziari la cui controversia è stata avviata dalle parti con modalità cartacee, si prevede l’obbligo per dette parti di depositare gli atti successivi e notificare i provvedimenti giurisdizionali tramite modalità telematiche.</w:t>
      </w:r>
    </w:p>
    <w:p w:rsidR="00370C80" w:rsidRPr="00106B8B" w:rsidRDefault="00370C80" w:rsidP="00370C80">
      <w:pPr>
        <w:tabs>
          <w:tab w:val="left" w:pos="142"/>
          <w:tab w:val="center" w:pos="7320"/>
        </w:tabs>
        <w:autoSpaceDE w:val="0"/>
        <w:autoSpaceDN w:val="0"/>
        <w:adjustRightInd w:val="0"/>
        <w:spacing w:after="0" w:line="240" w:lineRule="auto"/>
        <w:rPr>
          <w:rFonts w:cs="Times New Roman"/>
          <w:sz w:val="24"/>
          <w:szCs w:val="24"/>
        </w:rPr>
      </w:pPr>
      <w:r w:rsidRPr="00106B8B">
        <w:rPr>
          <w:rFonts w:cs="Times New Roman"/>
          <w:sz w:val="24"/>
          <w:szCs w:val="24"/>
        </w:rPr>
        <w:t xml:space="preserve">Il </w:t>
      </w:r>
      <w:r w:rsidRPr="00106B8B">
        <w:rPr>
          <w:rFonts w:cs="Times New Roman"/>
          <w:b/>
          <w:sz w:val="24"/>
          <w:szCs w:val="24"/>
        </w:rPr>
        <w:t>comma 2</w:t>
      </w:r>
      <w:r w:rsidRPr="00106B8B">
        <w:rPr>
          <w:rFonts w:cs="Times New Roman"/>
          <w:sz w:val="24"/>
          <w:szCs w:val="24"/>
        </w:rPr>
        <w:t xml:space="preserve"> del presente articolo introduce il nuovo comma 1-ter nell’articolo 16 del decreto del Presidente della Repubblica 30 maggio 2002, n. 115 (TUSG). Detto comma consente agli Uffici giudiziari di notificare gli atti sanzionatori derivanti da omesso o parziale pagamento del contributo unificato tramite posta elettronica certificata nel domicilio eletto o, in mancanza di tale indicazione, mediante il deposito presso l’ufficio di Segreteria delle Commissioni tributarie o la cancelleria competente.  La suddetta notifica PEC è consentita anche qualora l’irrogazione della sanzione sia contenuta nell’invito al pagamento di cui all’articolo 248 del TUSG. La nuova procedura telematica permette, pertanto, di completare il flusso informatico delle spese di giustizia collegate a processi giurisdizionali digitali già obbligatori, oltre che generare un risparmio di spese postali nel bilancio dello Stato. La ratio della norma tende a valorizzare il ruolo del difensore e il relativo domicilio eletto non solo per le notifiche processuali ma anche per la ricezione degli atti relativi alle spese di giustizia. Sarà il difensore a garantire al suo assistito la conoscibilità degli atti notificati in base al mandato ricevuto (Cfr. Corte Costituzionale </w:t>
      </w:r>
      <w:proofErr w:type="spellStart"/>
      <w:r w:rsidRPr="00106B8B">
        <w:rPr>
          <w:rFonts w:cs="Times New Roman"/>
          <w:sz w:val="24"/>
          <w:szCs w:val="24"/>
        </w:rPr>
        <w:t>sent</w:t>
      </w:r>
      <w:proofErr w:type="spellEnd"/>
      <w:r w:rsidRPr="00106B8B">
        <w:rPr>
          <w:rFonts w:cs="Times New Roman"/>
          <w:sz w:val="24"/>
          <w:szCs w:val="24"/>
        </w:rPr>
        <w:t>. 29 marzo 2019, n. 67).</w:t>
      </w:r>
    </w:p>
    <w:p w:rsidR="00370C80" w:rsidRPr="00106B8B" w:rsidRDefault="00370C80" w:rsidP="00370C80">
      <w:pPr>
        <w:tabs>
          <w:tab w:val="left" w:pos="142"/>
          <w:tab w:val="center" w:pos="7320"/>
        </w:tabs>
        <w:autoSpaceDE w:val="0"/>
        <w:autoSpaceDN w:val="0"/>
        <w:adjustRightInd w:val="0"/>
        <w:spacing w:after="0" w:line="240" w:lineRule="auto"/>
        <w:ind w:left="-993" w:firstLine="993"/>
        <w:rPr>
          <w:rFonts w:cs="Times New Roman"/>
          <w:sz w:val="24"/>
          <w:szCs w:val="24"/>
        </w:rPr>
      </w:pPr>
    </w:p>
    <w:p w:rsidR="00370C80" w:rsidRPr="00106B8B" w:rsidRDefault="00370C80" w:rsidP="00370C80">
      <w:pPr>
        <w:tabs>
          <w:tab w:val="left" w:pos="142"/>
          <w:tab w:val="center" w:pos="7320"/>
        </w:tabs>
        <w:autoSpaceDE w:val="0"/>
        <w:autoSpaceDN w:val="0"/>
        <w:adjustRightInd w:val="0"/>
        <w:spacing w:after="0" w:line="240" w:lineRule="auto"/>
        <w:rPr>
          <w:rFonts w:cs="Times New Roman"/>
          <w:b/>
          <w:bCs/>
          <w:iCs/>
          <w:sz w:val="24"/>
          <w:szCs w:val="24"/>
        </w:rPr>
      </w:pPr>
      <w:r w:rsidRPr="00106B8B">
        <w:rPr>
          <w:rFonts w:cs="Times New Roman"/>
          <w:b/>
          <w:bCs/>
          <w:iCs/>
          <w:sz w:val="24"/>
          <w:szCs w:val="24"/>
        </w:rPr>
        <w:t xml:space="preserve">Relazione tecnica </w:t>
      </w:r>
    </w:p>
    <w:p w:rsidR="00370C80" w:rsidRPr="00106B8B" w:rsidRDefault="00370C80" w:rsidP="00370C80">
      <w:pPr>
        <w:tabs>
          <w:tab w:val="left" w:pos="142"/>
          <w:tab w:val="center" w:pos="7320"/>
        </w:tabs>
        <w:autoSpaceDE w:val="0"/>
        <w:autoSpaceDN w:val="0"/>
        <w:adjustRightInd w:val="0"/>
        <w:spacing w:after="0" w:line="240" w:lineRule="auto"/>
        <w:rPr>
          <w:rFonts w:cs="Times New Roman"/>
          <w:sz w:val="24"/>
          <w:szCs w:val="24"/>
        </w:rPr>
      </w:pPr>
      <w:r w:rsidRPr="00106B8B">
        <w:rPr>
          <w:rFonts w:cs="Times New Roman"/>
          <w:sz w:val="24"/>
          <w:szCs w:val="24"/>
        </w:rPr>
        <w:t xml:space="preserve">Le disposizioni introdotte non comportano nuovi oneri a carico del bilancio dello Stato. </w:t>
      </w:r>
    </w:p>
    <w:p w:rsidR="00370C80" w:rsidRPr="00106B8B" w:rsidRDefault="00370C80" w:rsidP="00370C80">
      <w:pPr>
        <w:tabs>
          <w:tab w:val="left" w:pos="142"/>
          <w:tab w:val="center" w:pos="7320"/>
        </w:tabs>
        <w:autoSpaceDE w:val="0"/>
        <w:autoSpaceDN w:val="0"/>
        <w:adjustRightInd w:val="0"/>
        <w:spacing w:after="0" w:line="240" w:lineRule="auto"/>
        <w:rPr>
          <w:rFonts w:cs="Times New Roman"/>
          <w:sz w:val="24"/>
          <w:szCs w:val="24"/>
        </w:rPr>
      </w:pPr>
      <w:r w:rsidRPr="00106B8B">
        <w:rPr>
          <w:rFonts w:cs="Times New Roman"/>
          <w:sz w:val="24"/>
          <w:szCs w:val="24"/>
        </w:rPr>
        <w:t xml:space="preserve">Con riferimento alla notifica della sanzione tramite PEC introdotta con il nuovo comma 1 ter dell’articolo 16 del decreto del Presidente della Repubblica 30 maggio 2002, n. 115, sono attesi risparmi di spesa come di seguito rappresentati. </w:t>
      </w:r>
    </w:p>
    <w:p w:rsidR="00370C80" w:rsidRPr="00106B8B" w:rsidRDefault="00370C80" w:rsidP="00370C80">
      <w:pPr>
        <w:tabs>
          <w:tab w:val="left" w:pos="142"/>
          <w:tab w:val="center" w:pos="7320"/>
        </w:tabs>
        <w:autoSpaceDE w:val="0"/>
        <w:autoSpaceDN w:val="0"/>
        <w:adjustRightInd w:val="0"/>
        <w:spacing w:after="0" w:line="240" w:lineRule="auto"/>
        <w:rPr>
          <w:rFonts w:cs="Times New Roman"/>
          <w:sz w:val="24"/>
          <w:szCs w:val="24"/>
        </w:rPr>
      </w:pPr>
      <w:r w:rsidRPr="00106B8B">
        <w:rPr>
          <w:rFonts w:cs="Times New Roman"/>
          <w:sz w:val="24"/>
          <w:szCs w:val="24"/>
        </w:rPr>
        <w:t xml:space="preserve">Con riferimento alla giustizia tributaria si evidenzia che nel 2019 sono stati notificati circa 24.000 avvisi di irrogazione di sanzione da parte delle Commissioni tributarie provinciali e regionali per omesso o parziale versamento del contributo unificato tributario dovuto dalle parti. Considerato che il costo medio di una raccomandata postale atti giudiziari è pari ad euro 10, si ipotizza un risparmio di circa 240.000 euro a regime a decorrere dal 2021. </w:t>
      </w:r>
    </w:p>
    <w:p w:rsidR="00370C80" w:rsidRPr="00106B8B" w:rsidRDefault="00370C80" w:rsidP="00370C80">
      <w:pPr>
        <w:tabs>
          <w:tab w:val="left" w:pos="142"/>
          <w:tab w:val="center" w:pos="7320"/>
        </w:tabs>
        <w:autoSpaceDE w:val="0"/>
        <w:autoSpaceDN w:val="0"/>
        <w:adjustRightInd w:val="0"/>
        <w:spacing w:after="0" w:line="240" w:lineRule="auto"/>
        <w:rPr>
          <w:rFonts w:cs="Times New Roman"/>
          <w:sz w:val="24"/>
          <w:szCs w:val="24"/>
        </w:rPr>
      </w:pPr>
    </w:p>
    <w:tbl>
      <w:tblPr>
        <w:tblStyle w:val="Grigliatabella"/>
        <w:tblW w:w="0" w:type="auto"/>
        <w:tblInd w:w="279" w:type="dxa"/>
        <w:tblLook w:val="04A0" w:firstRow="1" w:lastRow="0" w:firstColumn="1" w:lastColumn="0" w:noHBand="0" w:noVBand="1"/>
      </w:tblPr>
      <w:tblGrid>
        <w:gridCol w:w="2664"/>
        <w:gridCol w:w="1904"/>
        <w:gridCol w:w="2194"/>
        <w:gridCol w:w="2194"/>
      </w:tblGrid>
      <w:tr w:rsidR="00370C80" w:rsidRPr="00106B8B" w:rsidTr="004A04F7">
        <w:tc>
          <w:tcPr>
            <w:tcW w:w="2664" w:type="dxa"/>
          </w:tcPr>
          <w:p w:rsidR="00370C80" w:rsidRPr="00106B8B" w:rsidRDefault="00370C80" w:rsidP="004A04F7">
            <w:pPr>
              <w:autoSpaceDE w:val="0"/>
              <w:autoSpaceDN w:val="0"/>
              <w:adjustRightInd w:val="0"/>
              <w:spacing w:line="240" w:lineRule="auto"/>
              <w:ind w:right="1134"/>
              <w:jc w:val="center"/>
              <w:rPr>
                <w:rFonts w:cs="Times New Roman"/>
                <w:b/>
                <w:sz w:val="24"/>
                <w:szCs w:val="24"/>
              </w:rPr>
            </w:pPr>
          </w:p>
        </w:tc>
        <w:tc>
          <w:tcPr>
            <w:tcW w:w="1904" w:type="dxa"/>
          </w:tcPr>
          <w:p w:rsidR="00370C80" w:rsidRPr="00106B8B" w:rsidRDefault="00370C80" w:rsidP="004A04F7">
            <w:pPr>
              <w:autoSpaceDE w:val="0"/>
              <w:autoSpaceDN w:val="0"/>
              <w:adjustRightInd w:val="0"/>
              <w:spacing w:line="240" w:lineRule="auto"/>
              <w:jc w:val="center"/>
              <w:rPr>
                <w:rFonts w:cs="Times New Roman"/>
                <w:b/>
                <w:sz w:val="24"/>
                <w:szCs w:val="24"/>
              </w:rPr>
            </w:pPr>
            <w:r w:rsidRPr="00106B8B">
              <w:rPr>
                <w:rFonts w:cs="Times New Roman"/>
                <w:b/>
                <w:sz w:val="24"/>
                <w:szCs w:val="24"/>
              </w:rPr>
              <w:t>2020</w:t>
            </w:r>
          </w:p>
        </w:tc>
        <w:tc>
          <w:tcPr>
            <w:tcW w:w="2194" w:type="dxa"/>
          </w:tcPr>
          <w:p w:rsidR="00370C80" w:rsidRPr="00106B8B" w:rsidRDefault="00370C80" w:rsidP="004A04F7">
            <w:pPr>
              <w:autoSpaceDE w:val="0"/>
              <w:autoSpaceDN w:val="0"/>
              <w:adjustRightInd w:val="0"/>
              <w:spacing w:line="240" w:lineRule="auto"/>
              <w:jc w:val="center"/>
              <w:rPr>
                <w:rFonts w:cs="Times New Roman"/>
                <w:b/>
                <w:sz w:val="24"/>
                <w:szCs w:val="24"/>
              </w:rPr>
            </w:pPr>
            <w:r w:rsidRPr="00106B8B">
              <w:rPr>
                <w:rFonts w:cs="Times New Roman"/>
                <w:b/>
                <w:sz w:val="24"/>
                <w:szCs w:val="24"/>
              </w:rPr>
              <w:t>2021</w:t>
            </w:r>
          </w:p>
        </w:tc>
        <w:tc>
          <w:tcPr>
            <w:tcW w:w="2194" w:type="dxa"/>
          </w:tcPr>
          <w:p w:rsidR="00370C80" w:rsidRPr="00106B8B" w:rsidRDefault="00370C80" w:rsidP="004A04F7">
            <w:pPr>
              <w:autoSpaceDE w:val="0"/>
              <w:autoSpaceDN w:val="0"/>
              <w:adjustRightInd w:val="0"/>
              <w:spacing w:line="240" w:lineRule="auto"/>
              <w:jc w:val="center"/>
              <w:rPr>
                <w:rFonts w:cs="Times New Roman"/>
                <w:b/>
                <w:sz w:val="24"/>
                <w:szCs w:val="24"/>
              </w:rPr>
            </w:pPr>
            <w:r w:rsidRPr="00106B8B">
              <w:rPr>
                <w:rFonts w:cs="Times New Roman"/>
                <w:b/>
                <w:sz w:val="24"/>
                <w:szCs w:val="24"/>
              </w:rPr>
              <w:t>2022</w:t>
            </w:r>
          </w:p>
        </w:tc>
      </w:tr>
      <w:tr w:rsidR="00370C80" w:rsidRPr="00106B8B" w:rsidTr="004A04F7">
        <w:tc>
          <w:tcPr>
            <w:tcW w:w="2664" w:type="dxa"/>
          </w:tcPr>
          <w:p w:rsidR="00370C80" w:rsidRPr="00106B8B" w:rsidRDefault="00370C80" w:rsidP="004A04F7">
            <w:pPr>
              <w:autoSpaceDE w:val="0"/>
              <w:autoSpaceDN w:val="0"/>
              <w:adjustRightInd w:val="0"/>
              <w:spacing w:line="240" w:lineRule="auto"/>
              <w:ind w:right="462"/>
              <w:rPr>
                <w:rFonts w:cs="Times New Roman"/>
                <w:b/>
                <w:sz w:val="24"/>
                <w:szCs w:val="24"/>
              </w:rPr>
            </w:pPr>
            <w:r w:rsidRPr="00106B8B">
              <w:rPr>
                <w:rFonts w:cs="Times New Roman"/>
                <w:b/>
                <w:sz w:val="24"/>
                <w:szCs w:val="24"/>
              </w:rPr>
              <w:t>Risparmio di spesa</w:t>
            </w:r>
          </w:p>
        </w:tc>
        <w:tc>
          <w:tcPr>
            <w:tcW w:w="1904" w:type="dxa"/>
          </w:tcPr>
          <w:p w:rsidR="00370C80" w:rsidRPr="00106B8B" w:rsidRDefault="00370C80" w:rsidP="004A04F7">
            <w:pPr>
              <w:autoSpaceDE w:val="0"/>
              <w:autoSpaceDN w:val="0"/>
              <w:adjustRightInd w:val="0"/>
              <w:spacing w:line="240" w:lineRule="auto"/>
              <w:jc w:val="center"/>
              <w:rPr>
                <w:rFonts w:cs="Times New Roman"/>
                <w:sz w:val="24"/>
                <w:szCs w:val="24"/>
              </w:rPr>
            </w:pPr>
            <w:r w:rsidRPr="00106B8B">
              <w:rPr>
                <w:rFonts w:cs="Times New Roman"/>
                <w:sz w:val="24"/>
                <w:szCs w:val="24"/>
              </w:rPr>
              <w:t>0,16</w:t>
            </w:r>
          </w:p>
        </w:tc>
        <w:tc>
          <w:tcPr>
            <w:tcW w:w="2194" w:type="dxa"/>
          </w:tcPr>
          <w:p w:rsidR="00370C80" w:rsidRPr="00106B8B" w:rsidRDefault="00370C80" w:rsidP="004A04F7">
            <w:pPr>
              <w:autoSpaceDE w:val="0"/>
              <w:autoSpaceDN w:val="0"/>
              <w:adjustRightInd w:val="0"/>
              <w:spacing w:line="240" w:lineRule="auto"/>
              <w:jc w:val="center"/>
              <w:rPr>
                <w:rFonts w:cs="Times New Roman"/>
                <w:sz w:val="24"/>
                <w:szCs w:val="24"/>
              </w:rPr>
            </w:pPr>
            <w:r w:rsidRPr="00106B8B">
              <w:rPr>
                <w:rFonts w:cs="Times New Roman"/>
                <w:sz w:val="24"/>
                <w:szCs w:val="24"/>
              </w:rPr>
              <w:t>0,24</w:t>
            </w:r>
          </w:p>
        </w:tc>
        <w:tc>
          <w:tcPr>
            <w:tcW w:w="2194" w:type="dxa"/>
          </w:tcPr>
          <w:p w:rsidR="00370C80" w:rsidRPr="00106B8B" w:rsidRDefault="00370C80" w:rsidP="004A04F7">
            <w:pPr>
              <w:autoSpaceDE w:val="0"/>
              <w:autoSpaceDN w:val="0"/>
              <w:adjustRightInd w:val="0"/>
              <w:spacing w:line="240" w:lineRule="auto"/>
              <w:jc w:val="center"/>
              <w:rPr>
                <w:rFonts w:cs="Times New Roman"/>
                <w:sz w:val="24"/>
                <w:szCs w:val="24"/>
              </w:rPr>
            </w:pPr>
            <w:r w:rsidRPr="00106B8B">
              <w:rPr>
                <w:rFonts w:cs="Times New Roman"/>
                <w:sz w:val="24"/>
                <w:szCs w:val="24"/>
              </w:rPr>
              <w:t>0,24</w:t>
            </w:r>
          </w:p>
        </w:tc>
      </w:tr>
    </w:tbl>
    <w:p w:rsidR="00370C80" w:rsidRDefault="00370C80" w:rsidP="00370C80">
      <w:pPr>
        <w:tabs>
          <w:tab w:val="left" w:pos="284"/>
          <w:tab w:val="center" w:pos="7320"/>
        </w:tabs>
        <w:autoSpaceDE w:val="0"/>
        <w:autoSpaceDN w:val="0"/>
        <w:adjustRightInd w:val="0"/>
        <w:spacing w:after="0" w:line="240" w:lineRule="auto"/>
        <w:ind w:left="284" w:right="-1"/>
        <w:rPr>
          <w:rFonts w:cs="Times New Roman"/>
          <w:sz w:val="24"/>
          <w:szCs w:val="24"/>
        </w:rPr>
      </w:pPr>
      <w:r w:rsidRPr="00106B8B">
        <w:rPr>
          <w:rFonts w:cs="Times New Roman"/>
          <w:sz w:val="24"/>
          <w:szCs w:val="24"/>
        </w:rPr>
        <w:t>in milioni di euro</w:t>
      </w:r>
    </w:p>
    <w:p w:rsidR="00370C80" w:rsidRDefault="00370C80">
      <w:pPr>
        <w:spacing w:line="259" w:lineRule="auto"/>
        <w:jc w:val="left"/>
        <w:rPr>
          <w:rFonts w:cs="Times New Roman"/>
          <w:sz w:val="24"/>
          <w:szCs w:val="24"/>
        </w:rPr>
      </w:pPr>
      <w:r>
        <w:rPr>
          <w:rFonts w:cs="Times New Roman"/>
          <w:sz w:val="24"/>
          <w:szCs w:val="24"/>
        </w:rPr>
        <w:br w:type="page"/>
      </w:r>
    </w:p>
    <w:p w:rsidR="00370C80" w:rsidRPr="00106B8B" w:rsidRDefault="00370C80" w:rsidP="00370C80">
      <w:pPr>
        <w:tabs>
          <w:tab w:val="left" w:pos="284"/>
          <w:tab w:val="center" w:pos="7320"/>
        </w:tabs>
        <w:autoSpaceDE w:val="0"/>
        <w:autoSpaceDN w:val="0"/>
        <w:adjustRightInd w:val="0"/>
        <w:spacing w:after="0" w:line="240" w:lineRule="auto"/>
        <w:ind w:left="284" w:right="-1"/>
        <w:rPr>
          <w:rFonts w:cs="Times New Roman"/>
          <w:bCs/>
          <w:sz w:val="24"/>
          <w:szCs w:val="24"/>
        </w:rPr>
      </w:pPr>
    </w:p>
    <w:p w:rsidR="00DA04D4" w:rsidRPr="00091609" w:rsidRDefault="00BE1802" w:rsidP="00091609">
      <w:pPr>
        <w:pStyle w:val="Titolo2"/>
        <w:rPr>
          <w:szCs w:val="24"/>
        </w:rPr>
      </w:pPr>
      <w:bookmarkStart w:id="14" w:name="_Toc36999167"/>
      <w:r w:rsidRPr="00091609">
        <w:rPr>
          <w:szCs w:val="24"/>
        </w:rPr>
        <w:t>Art.</w:t>
      </w:r>
      <w:r w:rsidRPr="00091609">
        <w:rPr>
          <w:szCs w:val="24"/>
        </w:rPr>
        <w:br/>
      </w:r>
      <w:r w:rsidR="00DA04D4" w:rsidRPr="00091609">
        <w:rPr>
          <w:szCs w:val="24"/>
        </w:rPr>
        <w:t>(Modifiche al credito d’imposta per le spese di sanificazione)</w:t>
      </w:r>
      <w:bookmarkEnd w:id="14"/>
    </w:p>
    <w:p w:rsidR="00370C80" w:rsidRPr="00106B8B" w:rsidRDefault="00370C80" w:rsidP="00370C80">
      <w:pPr>
        <w:pStyle w:val="xmsonormal"/>
        <w:shd w:val="clear" w:color="auto" w:fill="FFFFFF"/>
        <w:spacing w:before="0" w:beforeAutospacing="0" w:after="0" w:afterAutospacing="0"/>
        <w:jc w:val="both"/>
        <w:rPr>
          <w:bCs/>
          <w:i/>
          <w:iCs/>
        </w:rPr>
      </w:pPr>
      <w:r w:rsidRPr="00106B8B">
        <w:rPr>
          <w:bCs/>
          <w:iCs/>
        </w:rPr>
        <w:t xml:space="preserve">1. </w:t>
      </w:r>
      <w:r w:rsidRPr="00106B8B">
        <w:t>All’articolo 64 del decreto-legge 17 marzo 2020, n. 18, sono apportate le seguenti modificazioni:</w:t>
      </w:r>
    </w:p>
    <w:p w:rsidR="00370C80" w:rsidRPr="00106B8B" w:rsidRDefault="00370C80" w:rsidP="00370C80">
      <w:pPr>
        <w:spacing w:after="0" w:line="240" w:lineRule="auto"/>
        <w:ind w:left="426" w:firstLine="282"/>
        <w:rPr>
          <w:rFonts w:cs="Times New Roman"/>
          <w:sz w:val="24"/>
          <w:szCs w:val="24"/>
        </w:rPr>
      </w:pPr>
      <w:r w:rsidRPr="00106B8B">
        <w:rPr>
          <w:rFonts w:cs="Times New Roman"/>
          <w:sz w:val="24"/>
          <w:szCs w:val="24"/>
        </w:rPr>
        <w:t xml:space="preserve">a) la rubrica è sostituita dalla seguente: </w:t>
      </w:r>
      <w:r w:rsidRPr="00106B8B">
        <w:rPr>
          <w:rFonts w:cs="Times New Roman"/>
          <w:i/>
          <w:sz w:val="24"/>
          <w:szCs w:val="24"/>
        </w:rPr>
        <w:t>“</w:t>
      </w:r>
      <w:r w:rsidRPr="00106B8B">
        <w:rPr>
          <w:rFonts w:cs="Times New Roman"/>
          <w:iCs/>
          <w:sz w:val="24"/>
          <w:szCs w:val="24"/>
        </w:rPr>
        <w:t>Credito d'imposta per le spese di sanificazione e per l’acquisto di dispositivi di protezione nei luoghi di lavoro</w:t>
      </w:r>
      <w:r w:rsidRPr="00106B8B">
        <w:rPr>
          <w:rFonts w:cs="Times New Roman"/>
          <w:i/>
          <w:sz w:val="24"/>
          <w:szCs w:val="24"/>
        </w:rPr>
        <w:t>”</w:t>
      </w:r>
      <w:r w:rsidRPr="00106B8B">
        <w:rPr>
          <w:rFonts w:cs="Times New Roman"/>
          <w:sz w:val="24"/>
          <w:szCs w:val="24"/>
        </w:rPr>
        <w:t>;</w:t>
      </w:r>
    </w:p>
    <w:p w:rsidR="00370C80" w:rsidRPr="00106B8B" w:rsidRDefault="00370C80" w:rsidP="00370C80">
      <w:pPr>
        <w:spacing w:after="0" w:line="240" w:lineRule="auto"/>
        <w:ind w:left="426" w:firstLine="282"/>
        <w:rPr>
          <w:rFonts w:cs="Times New Roman"/>
          <w:iCs/>
          <w:sz w:val="24"/>
          <w:szCs w:val="24"/>
        </w:rPr>
      </w:pPr>
      <w:r w:rsidRPr="00106B8B">
        <w:rPr>
          <w:rFonts w:cs="Times New Roman"/>
          <w:sz w:val="24"/>
          <w:szCs w:val="24"/>
        </w:rPr>
        <w:t>b) il comma 1 è sostituito dal seguente: “</w:t>
      </w:r>
      <w:r w:rsidRPr="00106B8B">
        <w:rPr>
          <w:rFonts w:cs="Times New Roman"/>
          <w:iCs/>
          <w:sz w:val="24"/>
          <w:szCs w:val="24"/>
        </w:rPr>
        <w:t>1. Al fine di incentivare la sanificazione degli ambienti di lavoro e l’acquisto di attrezzature volte a evitare il contagio del virus COVID-19 nei luoghi di lavoro, ai soggetti esercenti attività d’impresa, arte o professione è riconosciuto un credito d'imposta per le spese di sanificazione degli ambienti e degli strumenti di lavoro, nonché per l’acquisto di dispositivi di protezione individuale e altri dispositivi di sicurezza atti a proteggere i lavoratori dall’esposizione accidentale ad agenti biologici e a garantire la distanza di sicurezza interpersonale. Il credito d’imposta è attribuito, fino ad un massimo di 20.000 euro per ciascun beneficiario, nella misura del 50 per cento delle spese sostenute nel periodo d'imposta 2020. Il credito d’imposta è riconosciuto nel limite complessivo di spesa pari a 50 milioni di euro per l'anno 2020”.</w:t>
      </w:r>
    </w:p>
    <w:p w:rsidR="00370C80" w:rsidRPr="00106B8B" w:rsidRDefault="00370C80" w:rsidP="00370C80">
      <w:pPr>
        <w:spacing w:after="0" w:line="240" w:lineRule="auto"/>
        <w:jc w:val="center"/>
        <w:rPr>
          <w:rFonts w:cs="Times New Roman"/>
          <w:i/>
          <w:sz w:val="24"/>
          <w:szCs w:val="24"/>
        </w:rPr>
      </w:pPr>
    </w:p>
    <w:p w:rsidR="00370C80" w:rsidRPr="00106B8B" w:rsidRDefault="00370C80" w:rsidP="00370C80">
      <w:pPr>
        <w:spacing w:after="0" w:line="240" w:lineRule="auto"/>
        <w:rPr>
          <w:rFonts w:cs="Times New Roman"/>
          <w:b/>
          <w:bCs/>
          <w:iCs/>
          <w:sz w:val="24"/>
          <w:szCs w:val="24"/>
        </w:rPr>
      </w:pPr>
      <w:r w:rsidRPr="00106B8B">
        <w:rPr>
          <w:rFonts w:cs="Times New Roman"/>
          <w:b/>
          <w:bCs/>
          <w:iCs/>
          <w:sz w:val="24"/>
          <w:szCs w:val="24"/>
        </w:rPr>
        <w:t>Relazione illustrativa</w:t>
      </w:r>
    </w:p>
    <w:p w:rsidR="00370C80" w:rsidRPr="00106B8B" w:rsidRDefault="00370C80" w:rsidP="00370C80">
      <w:pPr>
        <w:pStyle w:val="xmsonormal"/>
        <w:shd w:val="clear" w:color="auto" w:fill="FFFFFF"/>
        <w:spacing w:before="0" w:beforeAutospacing="0" w:after="0" w:afterAutospacing="0"/>
        <w:jc w:val="both"/>
      </w:pPr>
      <w:r w:rsidRPr="00106B8B">
        <w:t>La disposizione estende le tipologie di spese ammesse al credito d’imposta attribuito per le spese di sanificazione degli ambienti e degli strumenti di lavoro di cui all’articolo 64 del decreto-legge n. 18 del 2020 includendo quelle relative all’acquisto di dispositivi di protezione individuale (quali, ad esempio, mascherine chirurgiche, Ffp2 e Ffp3, guanti, visiere di protezione e occhiali protettivi, tute di protezione e calzari), ovvero all’acquisto e all’installazione di altri dispositivi di sicurezza atti a proteggere i lavoratori dall’esposizione accidentale ad agenti biologici o a garantire la distanza di sicurezza interpersonale (quali, ad esempio, barriere e pannelli protettivi). Sono, inoltre, compresi i detergenti mani e i disinfettanti.</w:t>
      </w:r>
    </w:p>
    <w:p w:rsidR="00370C80" w:rsidRPr="00106B8B" w:rsidRDefault="00370C80" w:rsidP="00370C80">
      <w:pPr>
        <w:pStyle w:val="xmsonormal"/>
        <w:shd w:val="clear" w:color="auto" w:fill="FFFFFF"/>
        <w:spacing w:before="0" w:beforeAutospacing="0" w:after="0" w:afterAutospacing="0"/>
        <w:jc w:val="both"/>
      </w:pPr>
      <w:r w:rsidRPr="00106B8B">
        <w:t>Il secondo e il terzo periodo della disposizione confermano che il credito d’imposta è attribuito a ciascun beneficiario, fino all’importo massimo di 20.000 euro, nella misura del 50 per cento delle spese sostenute fino al 31 dicembre 2020, e comunque nel limite di spesa fissato in 50 milioni di euro.</w:t>
      </w:r>
    </w:p>
    <w:p w:rsidR="00370C80" w:rsidRPr="00106B8B" w:rsidRDefault="00370C80" w:rsidP="00370C80">
      <w:pPr>
        <w:spacing w:after="0" w:line="240" w:lineRule="auto"/>
        <w:rPr>
          <w:rFonts w:cs="Times New Roman"/>
          <w:sz w:val="24"/>
          <w:szCs w:val="24"/>
        </w:rPr>
      </w:pPr>
    </w:p>
    <w:p w:rsidR="00370C80" w:rsidRPr="00106B8B" w:rsidRDefault="00370C80" w:rsidP="00370C80">
      <w:pPr>
        <w:spacing w:after="0" w:line="240" w:lineRule="auto"/>
        <w:rPr>
          <w:rFonts w:cs="Times New Roman"/>
          <w:b/>
          <w:bCs/>
          <w:iCs/>
          <w:sz w:val="24"/>
          <w:szCs w:val="24"/>
        </w:rPr>
      </w:pPr>
      <w:r w:rsidRPr="00106B8B">
        <w:rPr>
          <w:rFonts w:cs="Times New Roman"/>
          <w:b/>
          <w:bCs/>
          <w:iCs/>
          <w:sz w:val="24"/>
          <w:szCs w:val="24"/>
        </w:rPr>
        <w:t>Relazione tecnica</w:t>
      </w:r>
    </w:p>
    <w:p w:rsidR="00370C80" w:rsidRPr="00106B8B" w:rsidRDefault="00370C80" w:rsidP="00370C80">
      <w:pPr>
        <w:spacing w:after="0" w:line="240" w:lineRule="auto"/>
        <w:rPr>
          <w:rFonts w:cs="Times New Roman"/>
          <w:bCs/>
          <w:sz w:val="24"/>
          <w:szCs w:val="24"/>
        </w:rPr>
      </w:pPr>
      <w:r w:rsidRPr="00106B8B">
        <w:rPr>
          <w:rFonts w:cs="Times New Roman"/>
          <w:bCs/>
          <w:sz w:val="24"/>
          <w:szCs w:val="24"/>
        </w:rPr>
        <w:t>La disposizione non comporta oneri stante lo stanziamento già previsto dall’articolo 64 del DL 18/2020, ossia 50 milioni di euro per il 2020.</w:t>
      </w:r>
    </w:p>
    <w:p w:rsidR="00DA04D4" w:rsidRPr="00091609" w:rsidRDefault="00DA04D4" w:rsidP="00DA04D4">
      <w:pPr>
        <w:spacing w:after="0" w:line="240" w:lineRule="auto"/>
        <w:rPr>
          <w:rFonts w:cs="Times New Roman"/>
          <w:b/>
          <w:bCs/>
          <w:sz w:val="24"/>
          <w:szCs w:val="24"/>
        </w:rPr>
      </w:pPr>
    </w:p>
    <w:p w:rsidR="00107580" w:rsidRPr="00091609" w:rsidRDefault="00107580">
      <w:pPr>
        <w:spacing w:line="259" w:lineRule="auto"/>
        <w:jc w:val="left"/>
        <w:rPr>
          <w:rFonts w:cs="Times New Roman"/>
          <w:b/>
          <w:bCs/>
          <w:sz w:val="24"/>
          <w:szCs w:val="24"/>
        </w:rPr>
      </w:pPr>
      <w:r w:rsidRPr="00091609">
        <w:rPr>
          <w:rFonts w:cs="Times New Roman"/>
          <w:b/>
          <w:bCs/>
          <w:sz w:val="24"/>
          <w:szCs w:val="24"/>
        </w:rPr>
        <w:br w:type="page"/>
      </w:r>
    </w:p>
    <w:p w:rsidR="00DA04D4" w:rsidRPr="00091609" w:rsidRDefault="00107580" w:rsidP="00107580">
      <w:pPr>
        <w:pStyle w:val="Titolo2"/>
        <w:rPr>
          <w:szCs w:val="24"/>
        </w:rPr>
      </w:pPr>
      <w:bookmarkStart w:id="15" w:name="_Toc36999168"/>
      <w:r w:rsidRPr="00091609">
        <w:rPr>
          <w:szCs w:val="24"/>
        </w:rPr>
        <w:lastRenderedPageBreak/>
        <w:t>Art.</w:t>
      </w:r>
      <w:r w:rsidRPr="00091609">
        <w:rPr>
          <w:szCs w:val="24"/>
        </w:rPr>
        <w:br/>
      </w:r>
      <w:r w:rsidR="00DA04D4" w:rsidRPr="00091609">
        <w:rPr>
          <w:szCs w:val="24"/>
        </w:rPr>
        <w:t>(Potenziamento dell’Agenzia delle dogane e dei monopoli)</w:t>
      </w:r>
      <w:bookmarkEnd w:id="15"/>
    </w:p>
    <w:p w:rsidR="00370C80" w:rsidRPr="00370C80" w:rsidRDefault="00370C80" w:rsidP="00370C80">
      <w:pPr>
        <w:spacing w:after="0" w:line="240" w:lineRule="auto"/>
        <w:rPr>
          <w:rFonts w:eastAsia="Times New Roman" w:cs="Times New Roman"/>
          <w:color w:val="191919"/>
          <w:sz w:val="24"/>
          <w:szCs w:val="24"/>
          <w:lang w:eastAsia="it-IT"/>
        </w:rPr>
      </w:pPr>
      <w:r w:rsidRPr="00370C80">
        <w:rPr>
          <w:rFonts w:eastAsia="Times New Roman" w:cs="Times New Roman"/>
          <w:bCs/>
          <w:color w:val="191919"/>
          <w:sz w:val="24"/>
          <w:szCs w:val="24"/>
          <w:lang w:eastAsia="it-IT"/>
        </w:rPr>
        <w:t>1. </w:t>
      </w:r>
      <w:r w:rsidRPr="00370C80">
        <w:rPr>
          <w:rFonts w:eastAsia="Times New Roman" w:cs="Times New Roman"/>
          <w:color w:val="191919"/>
          <w:sz w:val="24"/>
          <w:szCs w:val="24"/>
          <w:lang w:eastAsia="it-IT"/>
        </w:rPr>
        <w:t>Per l’anno 2020, </w:t>
      </w:r>
      <w:r w:rsidRPr="00370C80">
        <w:rPr>
          <w:rFonts w:eastAsia="Times New Roman" w:cs="Times New Roman"/>
          <w:color w:val="000000" w:themeColor="text1"/>
          <w:sz w:val="24"/>
          <w:szCs w:val="24"/>
          <w:lang w:eastAsia="it-IT"/>
        </w:rPr>
        <w:t xml:space="preserve">al fine di consentire lo svolgimento di maggiori prestazioni lavorative articolate su turnazioni, in considerazione dei rilevanti impegni derivanti dall’incremento delle attività di controllo presso i porti, gli aeroporti e le dogane interne in relazione dall’emergenza sanitaria Covid19, le risorse variabili del Fondo risorse decentrate dell’Agenzia delle dogane e dei monopoli sono incrementate di otto milioni </w:t>
      </w:r>
      <w:r w:rsidRPr="00370C80">
        <w:rPr>
          <w:rFonts w:eastAsia="Times New Roman" w:cs="Times New Roman"/>
          <w:color w:val="191919"/>
          <w:sz w:val="24"/>
          <w:szCs w:val="24"/>
          <w:lang w:eastAsia="it-IT"/>
        </w:rPr>
        <w:t>di euro, a valere sui finanziamenti dell’Agenzia stessa, in deroga all’articolo 23, comma 2, del decreto legislativo 25 maggio 2017, n.75. Alla compensazione degli effetti finanziari in termini di fabbisogno e indebitamento netto, pari a 4,12 milioni di euro per l’anno 2020, si provvede ai sensi dell’articolo 127.</w:t>
      </w:r>
    </w:p>
    <w:p w:rsidR="00370C80" w:rsidRPr="00106B8B" w:rsidRDefault="00370C80" w:rsidP="00370C80">
      <w:pPr>
        <w:spacing w:after="0" w:line="240" w:lineRule="auto"/>
        <w:rPr>
          <w:rFonts w:eastAsia="Times New Roman" w:cs="Times New Roman"/>
          <w:b/>
          <w:bCs/>
          <w:sz w:val="24"/>
          <w:szCs w:val="24"/>
          <w:lang w:eastAsia="it-IT"/>
        </w:rPr>
      </w:pPr>
      <w:r w:rsidRPr="00370C80">
        <w:rPr>
          <w:rFonts w:eastAsia="Times New Roman" w:cs="Times New Roman"/>
          <w:sz w:val="24"/>
          <w:szCs w:val="24"/>
          <w:lang w:eastAsia="it-IT"/>
        </w:rPr>
        <w:t>2. L’articolo</w:t>
      </w:r>
      <w:r w:rsidRPr="00106B8B">
        <w:rPr>
          <w:rFonts w:eastAsia="Times New Roman" w:cs="Times New Roman"/>
          <w:sz w:val="24"/>
          <w:szCs w:val="24"/>
          <w:lang w:eastAsia="it-IT"/>
        </w:rPr>
        <w:t xml:space="preserve"> 70 del decreto-legge 17 marzo 2020, n. 18 è abrogato.</w:t>
      </w:r>
      <w:r w:rsidRPr="00106B8B">
        <w:rPr>
          <w:rFonts w:eastAsia="Times New Roman" w:cs="Times New Roman"/>
          <w:b/>
          <w:bCs/>
          <w:sz w:val="24"/>
          <w:szCs w:val="24"/>
          <w:lang w:eastAsia="it-IT"/>
        </w:rPr>
        <w:t xml:space="preserve"> </w:t>
      </w:r>
    </w:p>
    <w:p w:rsidR="00370C80" w:rsidRPr="00106B8B" w:rsidRDefault="00370C80" w:rsidP="00370C80">
      <w:pPr>
        <w:spacing w:after="0" w:line="240" w:lineRule="auto"/>
        <w:jc w:val="center"/>
        <w:rPr>
          <w:rFonts w:cs="Times New Roman"/>
          <w:b/>
          <w:bCs/>
          <w:sz w:val="24"/>
          <w:szCs w:val="24"/>
        </w:rPr>
      </w:pPr>
    </w:p>
    <w:p w:rsidR="00370C80" w:rsidRPr="00106B8B" w:rsidRDefault="00370C80" w:rsidP="00370C80">
      <w:pPr>
        <w:spacing w:after="0" w:line="240" w:lineRule="auto"/>
        <w:rPr>
          <w:rFonts w:cs="Times New Roman"/>
          <w:b/>
          <w:bCs/>
          <w:sz w:val="24"/>
          <w:szCs w:val="24"/>
        </w:rPr>
      </w:pPr>
      <w:r w:rsidRPr="00106B8B">
        <w:rPr>
          <w:rFonts w:cs="Times New Roman"/>
          <w:b/>
          <w:bCs/>
          <w:sz w:val="24"/>
          <w:szCs w:val="24"/>
        </w:rPr>
        <w:t>Relazione illustrativa</w:t>
      </w:r>
    </w:p>
    <w:p w:rsidR="00370C80" w:rsidRPr="00106B8B" w:rsidRDefault="00370C80" w:rsidP="00370C80">
      <w:pPr>
        <w:spacing w:after="0" w:line="240" w:lineRule="auto"/>
        <w:rPr>
          <w:rFonts w:eastAsia="Times New Roman" w:cs="Times New Roman"/>
          <w:color w:val="000000"/>
          <w:sz w:val="24"/>
          <w:szCs w:val="24"/>
          <w:lang w:eastAsia="it-IT"/>
        </w:rPr>
      </w:pPr>
      <w:r w:rsidRPr="00106B8B">
        <w:rPr>
          <w:rFonts w:eastAsia="Times New Roman" w:cs="Times New Roman"/>
          <w:color w:val="000000"/>
          <w:sz w:val="24"/>
          <w:szCs w:val="24"/>
          <w:lang w:eastAsia="it-IT"/>
        </w:rPr>
        <w:t xml:space="preserve">La disposizione di cui al </w:t>
      </w:r>
      <w:r w:rsidRPr="00106B8B">
        <w:rPr>
          <w:rFonts w:eastAsia="Times New Roman" w:cs="Times New Roman"/>
          <w:b/>
          <w:bCs/>
          <w:color w:val="000000"/>
          <w:sz w:val="24"/>
          <w:szCs w:val="24"/>
          <w:lang w:eastAsia="it-IT"/>
        </w:rPr>
        <w:t>comma 1</w:t>
      </w:r>
      <w:r w:rsidRPr="00106B8B">
        <w:rPr>
          <w:rFonts w:eastAsia="Times New Roman" w:cs="Times New Roman"/>
          <w:color w:val="000000"/>
          <w:sz w:val="24"/>
          <w:szCs w:val="24"/>
          <w:lang w:eastAsia="it-IT"/>
        </w:rPr>
        <w:t xml:space="preserve"> reca misure finalizzate a incrementare le risorse per il salario accessorio del personale dell’Agenzia delle dogane e dei monopoli, </w:t>
      </w:r>
      <w:r w:rsidRPr="00106B8B">
        <w:rPr>
          <w:rFonts w:eastAsia="Times New Roman" w:cs="Times New Roman"/>
          <w:color w:val="000000" w:themeColor="text1"/>
          <w:sz w:val="24"/>
          <w:szCs w:val="24"/>
          <w:lang w:eastAsia="it-IT"/>
        </w:rPr>
        <w:t xml:space="preserve">al fine di consentire lo svolgimento di maggiori prestazioni lavorative articolate su turnazioni in ragione del fatto che esso è chiamato a un grande sforzo per dare attuazione al rafforzamento delle attività </w:t>
      </w:r>
      <w:r w:rsidRPr="00106B8B">
        <w:rPr>
          <w:rFonts w:eastAsia="Times New Roman" w:cs="Times New Roman"/>
          <w:color w:val="000000"/>
          <w:sz w:val="24"/>
          <w:szCs w:val="24"/>
          <w:lang w:eastAsia="it-IT"/>
        </w:rPr>
        <w:t xml:space="preserve">di controllo presso i porti, gli aeroporti e le dogane interne in relazione all’emergenza sanitaria legata alla diffusione del “Coronavirus”, alla  cosiddetta </w:t>
      </w:r>
      <w:proofErr w:type="spellStart"/>
      <w:r w:rsidRPr="00106B8B">
        <w:rPr>
          <w:rFonts w:eastAsia="Times New Roman" w:cs="Times New Roman"/>
          <w:color w:val="000000"/>
          <w:sz w:val="24"/>
          <w:szCs w:val="24"/>
          <w:lang w:eastAsia="it-IT"/>
        </w:rPr>
        <w:t>Brexit</w:t>
      </w:r>
      <w:proofErr w:type="spellEnd"/>
      <w:r w:rsidRPr="00106B8B">
        <w:rPr>
          <w:rFonts w:eastAsia="Times New Roman" w:cs="Times New Roman"/>
          <w:color w:val="000000"/>
          <w:sz w:val="24"/>
          <w:szCs w:val="24"/>
          <w:lang w:eastAsia="it-IT"/>
        </w:rPr>
        <w:t>, nonché dell’azione di contrasto alle frodi in materia di accisa, nel settore dei carburanti e degli idrocarburi, dell’attività di accertamento e controllo connesse alla lotteria nazionale degli scontrini, nonché alle ulteriori attività previste dalla legge di bilancio in materia di giochi e, in ambito doganale.</w:t>
      </w:r>
    </w:p>
    <w:p w:rsidR="00370C80" w:rsidRPr="00106B8B" w:rsidRDefault="00370C80" w:rsidP="00370C80">
      <w:pPr>
        <w:spacing w:after="0" w:line="240" w:lineRule="auto"/>
        <w:rPr>
          <w:rFonts w:eastAsia="Times New Roman" w:cs="Times New Roman"/>
          <w:color w:val="000000"/>
          <w:sz w:val="24"/>
          <w:szCs w:val="24"/>
          <w:lang w:eastAsia="it-IT"/>
        </w:rPr>
      </w:pPr>
      <w:r w:rsidRPr="00106B8B">
        <w:rPr>
          <w:rFonts w:eastAsia="Times New Roman" w:cs="Times New Roman"/>
          <w:color w:val="000000"/>
          <w:sz w:val="24"/>
          <w:szCs w:val="24"/>
          <w:lang w:eastAsia="it-IT"/>
        </w:rPr>
        <w:t>La parte prevalente delle risorse variabili destinate a finanziare il salario accessorio del personale è da tempo non utilizzabile a causa delle norme sul contenimento dei fondi della contrattazione integrativa succedutesi nel tempo (art. 9, comma 2-bis¸ del decreto legge 78 del 2010, art. 1, comma 236, della legge 208 del 2015 e, da ultimo, art. 23, comma 2, del decreto legislativo 75 del 2017). Ci si riferisce in particolare alle risorse variabili accertate e trasferite con decreto del Ministero vigilante ai sensi dell’art. 3, comma 165, della legge 350 del 2003. Si tratta di importi consistenti che solo le Agenzie fiscali si trovano a non poter utilizzare per intero. E si tratta, in larga prevalenza, di somme derivanti dall’attività di controllo tributario svolta proprio dal personale delle Agenzie fiscali. A partire dall’anno 2012, delle somme trasferite a tale titolo per un importo medio annuo di 40 milioni di euro circa, oltre la metà sono rimaste inutilizzabili tanto da arrivare nel 2017 a disporre di un importo non attribuito al personale di circa 124 milioni di euro relativi agli ultimi sei anni.</w:t>
      </w:r>
    </w:p>
    <w:p w:rsidR="00370C80" w:rsidRPr="00106B8B" w:rsidRDefault="00370C80" w:rsidP="00370C80">
      <w:pPr>
        <w:spacing w:after="0" w:line="240" w:lineRule="auto"/>
        <w:rPr>
          <w:rFonts w:eastAsia="Times New Roman" w:cs="Times New Roman"/>
          <w:color w:val="000000"/>
          <w:sz w:val="24"/>
          <w:szCs w:val="24"/>
          <w:lang w:eastAsia="it-IT"/>
        </w:rPr>
      </w:pPr>
      <w:r w:rsidRPr="00106B8B">
        <w:rPr>
          <w:rFonts w:eastAsia="Times New Roman" w:cs="Times New Roman"/>
          <w:color w:val="000000"/>
          <w:sz w:val="24"/>
          <w:szCs w:val="24"/>
          <w:lang w:eastAsia="it-IT"/>
        </w:rPr>
        <w:t>In tale contesto, la norma proposta intende introdurre una deroga a tali limiti, deroga giustificata dal particolare rilievo strategico dell’attività svolta dall’Agenzia. La misura prevede un incremento delle risorse certe e stabili del Fondo risorse decentrate. L’incremento sarà pari a 8 milioni di euro per l’anno 2020. Grazie a tale maggiore disponibilità sarebbe possibile incrementare le quote di salario accessorio destinate a tutto il personale. Le somme in questione deriverebbero da maggiori finanziamenti.</w:t>
      </w:r>
    </w:p>
    <w:p w:rsidR="00370C80" w:rsidRPr="00106B8B" w:rsidRDefault="00370C80" w:rsidP="00370C80">
      <w:pPr>
        <w:spacing w:after="0" w:line="240" w:lineRule="auto"/>
        <w:rPr>
          <w:rFonts w:eastAsia="Times New Roman" w:cs="Times New Roman"/>
          <w:color w:val="000000"/>
          <w:sz w:val="24"/>
          <w:szCs w:val="24"/>
          <w:lang w:eastAsia="it-IT"/>
        </w:rPr>
      </w:pPr>
      <w:r w:rsidRPr="00106B8B">
        <w:rPr>
          <w:rFonts w:eastAsia="Times New Roman" w:cs="Times New Roman"/>
          <w:color w:val="000000"/>
          <w:sz w:val="24"/>
          <w:szCs w:val="24"/>
          <w:lang w:eastAsia="it-IT"/>
        </w:rPr>
        <w:t xml:space="preserve">Con il </w:t>
      </w:r>
      <w:r w:rsidRPr="00106B8B">
        <w:rPr>
          <w:rFonts w:eastAsia="Times New Roman" w:cs="Times New Roman"/>
          <w:b/>
          <w:bCs/>
          <w:color w:val="000000"/>
          <w:sz w:val="24"/>
          <w:szCs w:val="24"/>
          <w:lang w:eastAsia="it-IT"/>
        </w:rPr>
        <w:t xml:space="preserve">comma 2 </w:t>
      </w:r>
      <w:r w:rsidRPr="00106B8B">
        <w:rPr>
          <w:rFonts w:eastAsia="Times New Roman" w:cs="Times New Roman"/>
          <w:color w:val="000000"/>
          <w:sz w:val="24"/>
          <w:szCs w:val="24"/>
          <w:lang w:eastAsia="it-IT"/>
        </w:rPr>
        <w:t>abroga la norma precedente recata dall’articolo 70 del decreto-legge n. 18 del 2020.</w:t>
      </w:r>
    </w:p>
    <w:p w:rsidR="00370C80" w:rsidRPr="00106B8B" w:rsidRDefault="00370C80" w:rsidP="00370C80">
      <w:pPr>
        <w:spacing w:after="0" w:line="240" w:lineRule="auto"/>
        <w:rPr>
          <w:rFonts w:cs="Times New Roman"/>
          <w:b/>
          <w:bCs/>
          <w:sz w:val="24"/>
          <w:szCs w:val="24"/>
        </w:rPr>
      </w:pPr>
    </w:p>
    <w:p w:rsidR="00370C80" w:rsidRDefault="00370C80">
      <w:pPr>
        <w:spacing w:line="259" w:lineRule="auto"/>
        <w:jc w:val="left"/>
        <w:rPr>
          <w:rFonts w:eastAsia="Times New Roman" w:cs="Times New Roman"/>
          <w:b/>
          <w:bCs/>
          <w:i/>
          <w:iCs/>
          <w:sz w:val="24"/>
          <w:szCs w:val="24"/>
          <w:lang w:eastAsia="it-IT"/>
        </w:rPr>
      </w:pPr>
      <w:r>
        <w:rPr>
          <w:szCs w:val="24"/>
        </w:rPr>
        <w:br w:type="page"/>
      </w:r>
    </w:p>
    <w:p w:rsidR="00FD4DCA" w:rsidRPr="00091609" w:rsidRDefault="00D90C64" w:rsidP="00FD4DCA">
      <w:pPr>
        <w:pStyle w:val="Titolo2"/>
        <w:rPr>
          <w:szCs w:val="24"/>
        </w:rPr>
      </w:pPr>
      <w:bookmarkStart w:id="16" w:name="_Toc36999169"/>
      <w:r>
        <w:rPr>
          <w:szCs w:val="24"/>
        </w:rPr>
        <w:lastRenderedPageBreak/>
        <w:t>Art.</w:t>
      </w:r>
      <w:r>
        <w:rPr>
          <w:szCs w:val="24"/>
        </w:rPr>
        <w:br/>
      </w:r>
      <w:r w:rsidR="00FD4DCA" w:rsidRPr="00091609">
        <w:rPr>
          <w:szCs w:val="24"/>
        </w:rPr>
        <w:t>(Funzioni delle strutture sanitarie che partecipano alla gestione dell’emergenza COVID 19 e maggiorazioni tariffarie)</w:t>
      </w:r>
      <w:bookmarkEnd w:id="16"/>
    </w:p>
    <w:p w:rsidR="00FD4DCA" w:rsidRPr="00091609" w:rsidRDefault="00FD4DCA" w:rsidP="00FD4DCA">
      <w:pPr>
        <w:spacing w:after="0" w:line="240" w:lineRule="auto"/>
        <w:rPr>
          <w:rFonts w:eastAsia="Times New Roman" w:cs="Times New Roman"/>
          <w:sz w:val="24"/>
          <w:szCs w:val="24"/>
        </w:rPr>
      </w:pPr>
      <w:r w:rsidRPr="00091609">
        <w:rPr>
          <w:rFonts w:cs="Times New Roman"/>
          <w:sz w:val="24"/>
          <w:szCs w:val="24"/>
        </w:rPr>
        <w:t xml:space="preserve">1. </w:t>
      </w:r>
      <w:r w:rsidRPr="00091609">
        <w:rPr>
          <w:rFonts w:eastAsia="Times New Roman" w:cs="Times New Roman"/>
          <w:sz w:val="24"/>
          <w:szCs w:val="24"/>
        </w:rPr>
        <w:t>Le Regioni e le Province autonome possono riconoscere alle strutture inserite nel piano di cui all’articolo 3, comma 1, lettera b</w:t>
      </w:r>
      <w:r w:rsidR="000735C5" w:rsidRPr="00091609">
        <w:rPr>
          <w:rFonts w:eastAsia="Times New Roman" w:cs="Times New Roman"/>
          <w:sz w:val="24"/>
          <w:szCs w:val="24"/>
        </w:rPr>
        <w:t>), del decreto legge 17 marzo 2020, n. 18,</w:t>
      </w:r>
      <w:r w:rsidR="000735C5" w:rsidRPr="00091609">
        <w:rPr>
          <w:rFonts w:eastAsia="Times New Roman" w:cs="Times New Roman"/>
          <w:b/>
          <w:sz w:val="24"/>
          <w:szCs w:val="24"/>
        </w:rPr>
        <w:t xml:space="preserve"> </w:t>
      </w:r>
      <w:r w:rsidRPr="00091609">
        <w:rPr>
          <w:rFonts w:eastAsia="Times New Roman" w:cs="Times New Roman"/>
          <w:sz w:val="24"/>
          <w:szCs w:val="24"/>
        </w:rPr>
        <w:t xml:space="preserve">una specifica funzione per i maggiori costi connessi all’allestimento e alla gestione dell’emergenza COVID 19, in misura correlata al valore dell’attività resa nel 2019 e differenziata in ragione del ruolo nella rete assistenziale. A tale funzione non si applica il comma 1 bis dell’articolo 8 </w:t>
      </w:r>
      <w:proofErr w:type="spellStart"/>
      <w:r w:rsidRPr="00091609">
        <w:rPr>
          <w:rFonts w:eastAsia="Times New Roman" w:cs="Times New Roman"/>
          <w:i/>
          <w:sz w:val="24"/>
          <w:szCs w:val="24"/>
        </w:rPr>
        <w:t>sexies</w:t>
      </w:r>
      <w:proofErr w:type="spellEnd"/>
      <w:r w:rsidRPr="00091609">
        <w:rPr>
          <w:rFonts w:eastAsia="Times New Roman" w:cs="Times New Roman"/>
          <w:sz w:val="24"/>
          <w:szCs w:val="24"/>
        </w:rPr>
        <w:t xml:space="preserve"> del decreto legislativo 30 dicembre 1992, n. 502.</w:t>
      </w:r>
    </w:p>
    <w:p w:rsidR="00FD4DCA" w:rsidRPr="00091609" w:rsidRDefault="00FD4DCA" w:rsidP="00FD4DCA">
      <w:pPr>
        <w:spacing w:after="0" w:line="240" w:lineRule="auto"/>
        <w:rPr>
          <w:rFonts w:eastAsia="Times New Roman" w:cs="Times New Roman"/>
          <w:sz w:val="24"/>
          <w:szCs w:val="24"/>
        </w:rPr>
      </w:pPr>
      <w:r w:rsidRPr="00091609">
        <w:rPr>
          <w:rFonts w:eastAsia="Times New Roman" w:cs="Times New Roman"/>
          <w:sz w:val="24"/>
          <w:szCs w:val="24"/>
        </w:rPr>
        <w:t>2. Le Regioni e le Province autonome possono altresì riconoscere un incremento tariffario per le attività rese a pazienti COVID, anche in deroga alle tariffe nazionali vigenti, limitatamente al periodo emergenziale.</w:t>
      </w:r>
    </w:p>
    <w:p w:rsidR="00FD4DCA" w:rsidRPr="00091609" w:rsidRDefault="00FD4DCA" w:rsidP="00FD4DCA">
      <w:pPr>
        <w:spacing w:after="0" w:line="240" w:lineRule="auto"/>
        <w:rPr>
          <w:rFonts w:eastAsia="Times New Roman" w:cs="Times New Roman"/>
          <w:sz w:val="24"/>
          <w:szCs w:val="24"/>
        </w:rPr>
      </w:pPr>
    </w:p>
    <w:p w:rsidR="00FD4DCA" w:rsidRPr="00ED54F9" w:rsidRDefault="00FD4DCA" w:rsidP="00FD4DCA">
      <w:pPr>
        <w:spacing w:after="0" w:line="240" w:lineRule="auto"/>
        <w:rPr>
          <w:rFonts w:eastAsia="Times New Roman" w:cs="Times New Roman"/>
          <w:b/>
          <w:sz w:val="24"/>
          <w:szCs w:val="24"/>
        </w:rPr>
      </w:pPr>
      <w:r w:rsidRPr="00ED54F9">
        <w:rPr>
          <w:rFonts w:eastAsia="Times New Roman" w:cs="Times New Roman"/>
          <w:b/>
          <w:sz w:val="24"/>
          <w:szCs w:val="24"/>
        </w:rPr>
        <w:t>Relazione illustrativa</w:t>
      </w:r>
    </w:p>
    <w:p w:rsidR="00FD4DCA" w:rsidRPr="00091609" w:rsidRDefault="00FD4DCA" w:rsidP="00FD4DCA">
      <w:pPr>
        <w:spacing w:after="0" w:line="240" w:lineRule="auto"/>
        <w:rPr>
          <w:rFonts w:eastAsia="Times New Roman" w:cs="Times New Roman"/>
          <w:sz w:val="24"/>
          <w:szCs w:val="24"/>
        </w:rPr>
      </w:pPr>
      <w:r w:rsidRPr="00091609">
        <w:rPr>
          <w:rFonts w:eastAsia="Times New Roman" w:cs="Times New Roman"/>
          <w:sz w:val="24"/>
          <w:szCs w:val="24"/>
        </w:rPr>
        <w:t xml:space="preserve">La norma si pone l’obiettivo di legittimare il riconoscimento di una funzione connessa ai maggiori costi sostenuti dalle strutture sanitarie che partecipano direttamente alla gestione della rete e hanno allestito in urgenza e gestiscono pazienti COVID 19, in misura correlata al valore finanziario della produzione erogata nell’anno 2019, differenziata in ragione del ruolo della stessa all’interno della rete e in deroga al limite previsto dal comma 1 bis dell’articolo 8 </w:t>
      </w:r>
      <w:proofErr w:type="spellStart"/>
      <w:r w:rsidRPr="00091609">
        <w:rPr>
          <w:rFonts w:eastAsia="Times New Roman" w:cs="Times New Roman"/>
          <w:i/>
          <w:sz w:val="24"/>
          <w:szCs w:val="24"/>
        </w:rPr>
        <w:t>sexies</w:t>
      </w:r>
      <w:proofErr w:type="spellEnd"/>
      <w:r w:rsidRPr="00091609">
        <w:rPr>
          <w:rFonts w:eastAsia="Times New Roman" w:cs="Times New Roman"/>
          <w:sz w:val="24"/>
          <w:szCs w:val="24"/>
        </w:rPr>
        <w:t xml:space="preserve"> del d. </w:t>
      </w:r>
      <w:proofErr w:type="spellStart"/>
      <w:r w:rsidRPr="00091609">
        <w:rPr>
          <w:rFonts w:eastAsia="Times New Roman" w:cs="Times New Roman"/>
          <w:sz w:val="24"/>
          <w:szCs w:val="24"/>
        </w:rPr>
        <w:t>lgs</w:t>
      </w:r>
      <w:proofErr w:type="spellEnd"/>
      <w:r w:rsidRPr="00091609">
        <w:rPr>
          <w:rFonts w:eastAsia="Times New Roman" w:cs="Times New Roman"/>
          <w:sz w:val="24"/>
          <w:szCs w:val="24"/>
        </w:rPr>
        <w:t>. 502/1992.</w:t>
      </w:r>
    </w:p>
    <w:p w:rsidR="00FD4DCA" w:rsidRPr="00091609" w:rsidRDefault="00FD4DCA" w:rsidP="00FD4DCA">
      <w:pPr>
        <w:spacing w:after="0" w:line="240" w:lineRule="auto"/>
        <w:rPr>
          <w:rFonts w:eastAsia="Times New Roman" w:cs="Times New Roman"/>
          <w:sz w:val="24"/>
          <w:szCs w:val="24"/>
        </w:rPr>
      </w:pPr>
      <w:r w:rsidRPr="00091609">
        <w:rPr>
          <w:rFonts w:eastAsia="Times New Roman" w:cs="Times New Roman"/>
          <w:sz w:val="24"/>
          <w:szCs w:val="24"/>
        </w:rPr>
        <w:t xml:space="preserve">La norma legittima inoltre gli incrementi tariffari connessi alla gestione emergenziale, assicurando tale possibilità a tutte le Regioni, anche in deroga alla c.d. </w:t>
      </w:r>
      <w:proofErr w:type="spellStart"/>
      <w:r w:rsidRPr="00091609">
        <w:rPr>
          <w:rFonts w:eastAsia="Times New Roman" w:cs="Times New Roman"/>
          <w:i/>
          <w:sz w:val="24"/>
          <w:szCs w:val="24"/>
        </w:rPr>
        <w:t>spending</w:t>
      </w:r>
      <w:proofErr w:type="spellEnd"/>
      <w:r w:rsidRPr="00091609">
        <w:rPr>
          <w:rFonts w:eastAsia="Times New Roman" w:cs="Times New Roman"/>
          <w:i/>
          <w:sz w:val="24"/>
          <w:szCs w:val="24"/>
        </w:rPr>
        <w:t xml:space="preserve"> </w:t>
      </w:r>
      <w:proofErr w:type="spellStart"/>
      <w:r w:rsidRPr="00091609">
        <w:rPr>
          <w:rFonts w:eastAsia="Times New Roman" w:cs="Times New Roman"/>
          <w:i/>
          <w:sz w:val="24"/>
          <w:szCs w:val="24"/>
        </w:rPr>
        <w:t>review</w:t>
      </w:r>
      <w:proofErr w:type="spellEnd"/>
      <w:r w:rsidRPr="00091609">
        <w:rPr>
          <w:rFonts w:eastAsia="Times New Roman" w:cs="Times New Roman"/>
          <w:sz w:val="24"/>
          <w:szCs w:val="24"/>
        </w:rPr>
        <w:t>.</w:t>
      </w:r>
    </w:p>
    <w:p w:rsidR="00FD4DCA" w:rsidRPr="00091609" w:rsidRDefault="00FD4DCA" w:rsidP="00FD4DCA">
      <w:pPr>
        <w:spacing w:after="0" w:line="240" w:lineRule="auto"/>
        <w:rPr>
          <w:rFonts w:eastAsia="Times New Roman" w:cs="Times New Roman"/>
          <w:sz w:val="24"/>
          <w:szCs w:val="24"/>
        </w:rPr>
      </w:pPr>
      <w:r w:rsidRPr="00091609">
        <w:rPr>
          <w:rFonts w:eastAsia="Times New Roman" w:cs="Times New Roman"/>
          <w:sz w:val="24"/>
          <w:szCs w:val="24"/>
        </w:rPr>
        <w:t xml:space="preserve">Le maggiorazioni tariffarie sono connesse alla copertura degli incrementi dei costi del personale e dell’assistenza alberghiera, alla quale si aggiunge la gestione di pasti individualizzati, la funzione specifica di monitoraggio, il controllo costante di tipo medico e infermieristico, la flessibilità </w:t>
      </w:r>
      <w:proofErr w:type="spellStart"/>
      <w:r w:rsidRPr="00091609">
        <w:rPr>
          <w:rFonts w:eastAsia="Times New Roman" w:cs="Times New Roman"/>
          <w:sz w:val="24"/>
          <w:szCs w:val="24"/>
        </w:rPr>
        <w:t>gestoria</w:t>
      </w:r>
      <w:proofErr w:type="spellEnd"/>
      <w:r w:rsidRPr="00091609">
        <w:rPr>
          <w:rFonts w:eastAsia="Times New Roman" w:cs="Times New Roman"/>
          <w:sz w:val="24"/>
          <w:szCs w:val="24"/>
        </w:rPr>
        <w:t xml:space="preserve"> relazionata all’andamento della sintomatologia, la sanificazione, il maggiore consumo dei DPI, la formazione del personale ecc.</w:t>
      </w:r>
    </w:p>
    <w:p w:rsidR="00FD4DCA" w:rsidRPr="00091609" w:rsidRDefault="00FD4DCA" w:rsidP="00FD4DCA">
      <w:pPr>
        <w:spacing w:after="0" w:line="240" w:lineRule="auto"/>
        <w:rPr>
          <w:rFonts w:eastAsia="Times New Roman" w:cs="Times New Roman"/>
          <w:sz w:val="24"/>
          <w:szCs w:val="24"/>
        </w:rPr>
      </w:pPr>
    </w:p>
    <w:p w:rsidR="00FD4DCA" w:rsidRPr="00091609" w:rsidRDefault="00FD4DCA" w:rsidP="00FD4DCA">
      <w:pPr>
        <w:spacing w:after="0" w:line="240" w:lineRule="auto"/>
        <w:rPr>
          <w:rFonts w:eastAsia="Times New Roman" w:cs="Times New Roman"/>
          <w:sz w:val="24"/>
          <w:szCs w:val="24"/>
        </w:rPr>
      </w:pPr>
    </w:p>
    <w:p w:rsidR="00FD4DCA" w:rsidRPr="00091609" w:rsidRDefault="00FD4DCA" w:rsidP="00FD4DCA">
      <w:pPr>
        <w:spacing w:after="0" w:line="240" w:lineRule="auto"/>
        <w:jc w:val="left"/>
        <w:rPr>
          <w:rFonts w:eastAsia="Times New Roman" w:cs="Times New Roman"/>
          <w:sz w:val="24"/>
          <w:szCs w:val="24"/>
        </w:rPr>
      </w:pPr>
    </w:p>
    <w:p w:rsidR="00FD4DCA" w:rsidRPr="00091609" w:rsidRDefault="00FD4DCA">
      <w:pPr>
        <w:spacing w:line="259" w:lineRule="auto"/>
        <w:jc w:val="left"/>
        <w:rPr>
          <w:rFonts w:eastAsia="Calibri" w:cs="Times New Roman"/>
          <w:sz w:val="24"/>
          <w:szCs w:val="24"/>
          <w:lang w:eastAsia="it-IT"/>
        </w:rPr>
      </w:pPr>
      <w:r w:rsidRPr="00091609">
        <w:rPr>
          <w:rFonts w:eastAsia="Calibri" w:cs="Times New Roman"/>
          <w:sz w:val="24"/>
          <w:szCs w:val="24"/>
          <w:lang w:eastAsia="it-IT"/>
        </w:rPr>
        <w:br w:type="page"/>
      </w:r>
    </w:p>
    <w:p w:rsidR="006213EA" w:rsidRPr="00091609" w:rsidRDefault="00D90C64" w:rsidP="00CE53CE">
      <w:pPr>
        <w:pStyle w:val="Titolo2"/>
        <w:rPr>
          <w:szCs w:val="24"/>
        </w:rPr>
      </w:pPr>
      <w:bookmarkStart w:id="17" w:name="_Toc36999170"/>
      <w:r>
        <w:rPr>
          <w:szCs w:val="24"/>
        </w:rPr>
        <w:lastRenderedPageBreak/>
        <w:t>Art.</w:t>
      </w:r>
      <w:r>
        <w:rPr>
          <w:szCs w:val="24"/>
        </w:rPr>
        <w:br/>
      </w:r>
      <w:r w:rsidR="006213EA" w:rsidRPr="00091609">
        <w:rPr>
          <w:szCs w:val="24"/>
        </w:rPr>
        <w:t>(</w:t>
      </w:r>
      <w:r w:rsidR="00673E4D">
        <w:rPr>
          <w:szCs w:val="24"/>
        </w:rPr>
        <w:t>Proroga organi e rendiconti</w:t>
      </w:r>
      <w:r w:rsidR="006213EA" w:rsidRPr="00091609">
        <w:rPr>
          <w:szCs w:val="24"/>
        </w:rPr>
        <w:t>)</w:t>
      </w:r>
      <w:bookmarkEnd w:id="17"/>
    </w:p>
    <w:p w:rsidR="008342C0" w:rsidRPr="00370C80" w:rsidRDefault="006213EA" w:rsidP="008342C0">
      <w:pPr>
        <w:spacing w:after="0" w:line="240" w:lineRule="auto"/>
        <w:rPr>
          <w:rFonts w:cs="Times New Roman"/>
          <w:sz w:val="24"/>
          <w:szCs w:val="24"/>
        </w:rPr>
      </w:pPr>
      <w:r w:rsidRPr="00091609">
        <w:rPr>
          <w:rFonts w:cs="Times New Roman"/>
          <w:sz w:val="24"/>
          <w:szCs w:val="24"/>
        </w:rPr>
        <w:t xml:space="preserve">1. </w:t>
      </w:r>
      <w:r w:rsidR="008342C0" w:rsidRPr="00370C80">
        <w:rPr>
          <w:rFonts w:cs="Times New Roman"/>
          <w:sz w:val="24"/>
          <w:szCs w:val="24"/>
        </w:rPr>
        <w:t>In considerazione della situazione straordinaria di emergenza sanitaria derivante dalla diffusione dell’epidemia COVID-19, per gli enti e organismi pubblici di cui all’articolo 1, comma 2, della legge 31 dicembre 2009, n. 196, con esclusione delle Regioni, delle Province, dei Comuni, delle Comunità montane e dei loro consorzi e associazioni, ed altresì con esclusione delle Società, che, nel periodo dello stato di emergenza dichiarato con delibera del Consiglio dei Ministri del 31 gennaio 2020, sono tenuti al rinnovo degli organi ordinari e straordinari di amministrazione e controllo, i termini di cui all'articolo 3, comma 1, del decreto-legge 16 maggio 1994, n. 293, convertito, con modificazioni, dalla legge 15 luglio 1994, n. 444, sono ulteriormente prorogati fino al termine dello stato di emergenza e, comunque, fino alla loro ricomposizione. Fino al termine dello stato di emergenza, gli enti e organismi pubblici a base associativa che, in tale periodo, sono tenuti al rinnovo degli organi di amministrazione e controllo possono sospendere le procedure di rinnovo elettorali, anche in corso, con co</w:t>
      </w:r>
      <w:r w:rsidR="00673E4D">
        <w:rPr>
          <w:rFonts w:cs="Times New Roman"/>
          <w:sz w:val="24"/>
          <w:szCs w:val="24"/>
        </w:rPr>
        <w:t>ntestuale proroga degli organi.</w:t>
      </w:r>
    </w:p>
    <w:p w:rsidR="006213EA" w:rsidRPr="00370C80" w:rsidRDefault="00673E4D" w:rsidP="008342C0">
      <w:pPr>
        <w:spacing w:after="0" w:line="240" w:lineRule="auto"/>
        <w:rPr>
          <w:rFonts w:cs="Times New Roman"/>
          <w:sz w:val="24"/>
          <w:szCs w:val="24"/>
        </w:rPr>
      </w:pPr>
      <w:r>
        <w:rPr>
          <w:rFonts w:cs="Times New Roman"/>
          <w:color w:val="000000" w:themeColor="text1"/>
          <w:sz w:val="24"/>
          <w:szCs w:val="24"/>
        </w:rPr>
        <w:t>2</w:t>
      </w:r>
      <w:r w:rsidR="006213EA" w:rsidRPr="00370C80">
        <w:rPr>
          <w:rFonts w:cs="Times New Roman"/>
          <w:color w:val="000000" w:themeColor="text1"/>
          <w:sz w:val="24"/>
          <w:szCs w:val="24"/>
        </w:rPr>
        <w:t>. Limitatamente all’anno 2020, i rendiconti suppletivi previsti dall’articolo</w:t>
      </w:r>
      <w:r w:rsidR="006213EA" w:rsidRPr="00370C80">
        <w:rPr>
          <w:rFonts w:cs="Times New Roman"/>
          <w:sz w:val="24"/>
          <w:szCs w:val="24"/>
        </w:rPr>
        <w:t xml:space="preserve"> 61 del R.D. 18 novembre 1923, n. 2440, relativi all’esercizio 2019, sono presentati entro il termine dello stato di emergenza dichiarato con delibera del Consiglio dei Ministri del 31 gennaio 2020.</w:t>
      </w:r>
    </w:p>
    <w:p w:rsidR="00053A89" w:rsidRPr="00370C80" w:rsidRDefault="00673E4D" w:rsidP="00053A89">
      <w:pPr>
        <w:shd w:val="clear" w:color="auto" w:fill="FFFFFF"/>
        <w:spacing w:after="0" w:line="240" w:lineRule="auto"/>
        <w:rPr>
          <w:rFonts w:eastAsia="Times New Roman" w:cs="Times New Roman"/>
          <w:bCs/>
          <w:sz w:val="24"/>
          <w:szCs w:val="24"/>
        </w:rPr>
      </w:pPr>
      <w:r>
        <w:rPr>
          <w:rFonts w:eastAsia="Times New Roman" w:cs="Times New Roman"/>
          <w:bCs/>
          <w:sz w:val="24"/>
          <w:szCs w:val="24"/>
        </w:rPr>
        <w:t>3</w:t>
      </w:r>
      <w:r w:rsidR="00053A89" w:rsidRPr="00370C80">
        <w:rPr>
          <w:rFonts w:eastAsia="Times New Roman" w:cs="Times New Roman"/>
          <w:bCs/>
          <w:sz w:val="24"/>
          <w:szCs w:val="24"/>
        </w:rPr>
        <w:t>. All’articolo 11 del decreto legislativo 30 giugno 2011, n. 123, comma 1, dopo la lettera c), è inserita la lettera “c-bis) rendiconti di contabilità speciale concernenti i pagamenti degli interventi europei o della programmazione complementare di cui all’articolo 1, comma 671, della legge 23 dicembre 2014 n. 190”; conseguentemente, all’articolo 12, comma 1, le parole: “nonché dei pagamenti di cui alla lettera e-bis)”, sono sostituite dalle seguenti: “nonché dei pagamenti di cui alle lettere c-bis) ed e-bis)”</w:t>
      </w:r>
      <w:r w:rsidR="00584DCF" w:rsidRPr="00370C80">
        <w:rPr>
          <w:rFonts w:eastAsia="Times New Roman" w:cs="Times New Roman"/>
          <w:bCs/>
          <w:sz w:val="24"/>
          <w:szCs w:val="24"/>
        </w:rPr>
        <w:t>.</w:t>
      </w:r>
      <w:r w:rsidR="00FB5BFF" w:rsidRPr="00370C80">
        <w:rPr>
          <w:rFonts w:eastAsia="Times New Roman" w:cs="Times New Roman"/>
          <w:bCs/>
          <w:sz w:val="24"/>
          <w:szCs w:val="24"/>
        </w:rPr>
        <w:t>”</w:t>
      </w:r>
    </w:p>
    <w:p w:rsidR="006213EA" w:rsidRPr="00091609" w:rsidRDefault="006213EA" w:rsidP="006213EA">
      <w:pPr>
        <w:spacing w:after="0" w:line="240" w:lineRule="auto"/>
        <w:rPr>
          <w:rFonts w:cs="Times New Roman"/>
          <w:i/>
          <w:sz w:val="24"/>
          <w:szCs w:val="24"/>
        </w:rPr>
      </w:pPr>
    </w:p>
    <w:p w:rsidR="006213EA" w:rsidRPr="00ED54F9" w:rsidRDefault="006213EA" w:rsidP="006213EA">
      <w:pPr>
        <w:spacing w:after="0" w:line="240" w:lineRule="auto"/>
        <w:rPr>
          <w:rFonts w:cs="Times New Roman"/>
          <w:b/>
          <w:color w:val="000000" w:themeColor="text1"/>
          <w:sz w:val="24"/>
          <w:szCs w:val="24"/>
        </w:rPr>
      </w:pPr>
      <w:r w:rsidRPr="00ED54F9">
        <w:rPr>
          <w:rFonts w:cs="Times New Roman"/>
          <w:b/>
          <w:color w:val="000000" w:themeColor="text1"/>
          <w:sz w:val="24"/>
          <w:szCs w:val="24"/>
        </w:rPr>
        <w:t>Relazione illustrativa</w:t>
      </w:r>
    </w:p>
    <w:p w:rsidR="00722662" w:rsidRPr="00722662" w:rsidRDefault="00B228EF" w:rsidP="00722662">
      <w:pPr>
        <w:spacing w:after="0"/>
        <w:rPr>
          <w:rFonts w:cs="Times New Roman"/>
          <w:sz w:val="24"/>
          <w:szCs w:val="24"/>
        </w:rPr>
      </w:pPr>
      <w:r>
        <w:rPr>
          <w:rFonts w:cs="Times New Roman"/>
          <w:color w:val="000000" w:themeColor="text1"/>
          <w:sz w:val="24"/>
          <w:szCs w:val="24"/>
        </w:rPr>
        <w:t xml:space="preserve">Il </w:t>
      </w:r>
      <w:r w:rsidRPr="00730191">
        <w:rPr>
          <w:rFonts w:cs="Times New Roman"/>
          <w:b/>
          <w:color w:val="000000" w:themeColor="text1"/>
          <w:sz w:val="24"/>
          <w:szCs w:val="24"/>
        </w:rPr>
        <w:t>c</w:t>
      </w:r>
      <w:r w:rsidR="00D11A9E" w:rsidRPr="00730191">
        <w:rPr>
          <w:rFonts w:cs="Times New Roman"/>
          <w:b/>
          <w:sz w:val="24"/>
          <w:szCs w:val="24"/>
        </w:rPr>
        <w:t>omma</w:t>
      </w:r>
      <w:r w:rsidR="00D11A9E" w:rsidRPr="00722662">
        <w:rPr>
          <w:rFonts w:cs="Times New Roman"/>
          <w:b/>
          <w:sz w:val="24"/>
          <w:szCs w:val="24"/>
        </w:rPr>
        <w:t xml:space="preserve"> </w:t>
      </w:r>
      <w:r w:rsidR="00730191">
        <w:rPr>
          <w:rFonts w:cs="Times New Roman"/>
          <w:b/>
          <w:sz w:val="24"/>
          <w:szCs w:val="24"/>
        </w:rPr>
        <w:t>1</w:t>
      </w:r>
      <w:r w:rsidR="00D11A9E">
        <w:rPr>
          <w:rFonts w:cs="Times New Roman"/>
          <w:sz w:val="24"/>
          <w:szCs w:val="24"/>
        </w:rPr>
        <w:t xml:space="preserve"> prevede </w:t>
      </w:r>
      <w:r w:rsidR="00D11A9E" w:rsidRPr="00091609">
        <w:rPr>
          <w:rFonts w:cs="Times New Roman"/>
          <w:sz w:val="24"/>
          <w:szCs w:val="24"/>
        </w:rPr>
        <w:t>una proroga degli organi amministrativi e di controllo</w:t>
      </w:r>
      <w:r w:rsidR="009A38C8">
        <w:rPr>
          <w:rFonts w:cs="Times New Roman"/>
          <w:sz w:val="24"/>
          <w:szCs w:val="24"/>
        </w:rPr>
        <w:t xml:space="preserve">, sia ordinari che straordinari, degli </w:t>
      </w:r>
      <w:r w:rsidR="0024579C">
        <w:rPr>
          <w:rFonts w:cs="Times New Roman"/>
          <w:sz w:val="24"/>
          <w:szCs w:val="24"/>
        </w:rPr>
        <w:t>enti pubblici</w:t>
      </w:r>
      <w:r w:rsidR="009A38C8" w:rsidRPr="00091609">
        <w:rPr>
          <w:rFonts w:cs="Times New Roman"/>
          <w:sz w:val="24"/>
          <w:szCs w:val="24"/>
        </w:rPr>
        <w:t xml:space="preserve"> </w:t>
      </w:r>
      <w:r w:rsidR="009A38C8" w:rsidRPr="009A38C8">
        <w:rPr>
          <w:rFonts w:cs="Times New Roman"/>
          <w:sz w:val="24"/>
          <w:szCs w:val="24"/>
        </w:rPr>
        <w:t>di cui all’articolo 1, comma 2, della legge 31 dicembre 2</w:t>
      </w:r>
      <w:r w:rsidR="009A38C8">
        <w:rPr>
          <w:rFonts w:cs="Times New Roman"/>
          <w:sz w:val="24"/>
          <w:szCs w:val="24"/>
        </w:rPr>
        <w:t xml:space="preserve">009, n. 196, </w:t>
      </w:r>
      <w:r w:rsidR="0024579C" w:rsidRPr="00722662">
        <w:rPr>
          <w:rFonts w:cs="Times New Roman"/>
          <w:sz w:val="24"/>
          <w:szCs w:val="24"/>
        </w:rPr>
        <w:t xml:space="preserve">con esclusione </w:t>
      </w:r>
      <w:r w:rsidR="00722662">
        <w:rPr>
          <w:rFonts w:cs="Times New Roman"/>
          <w:sz w:val="24"/>
          <w:szCs w:val="24"/>
        </w:rPr>
        <w:t>di</w:t>
      </w:r>
      <w:r w:rsidR="009A38C8">
        <w:rPr>
          <w:rFonts w:cs="Times New Roman"/>
          <w:sz w:val="24"/>
          <w:szCs w:val="24"/>
        </w:rPr>
        <w:t xml:space="preserve"> </w:t>
      </w:r>
      <w:r w:rsidR="0024579C" w:rsidRPr="00722662">
        <w:rPr>
          <w:rFonts w:cs="Times New Roman"/>
          <w:sz w:val="24"/>
          <w:szCs w:val="24"/>
        </w:rPr>
        <w:t xml:space="preserve">Regioni, Province, Comuni, Comunità montane e loro consorzi e associazioni, </w:t>
      </w:r>
      <w:proofErr w:type="spellStart"/>
      <w:r w:rsidR="0024579C" w:rsidRPr="00722662">
        <w:rPr>
          <w:rFonts w:cs="Times New Roman"/>
          <w:sz w:val="24"/>
          <w:szCs w:val="24"/>
        </w:rPr>
        <w:t>nonchè</w:t>
      </w:r>
      <w:proofErr w:type="spellEnd"/>
      <w:r w:rsidR="0024579C" w:rsidRPr="00722662">
        <w:rPr>
          <w:rFonts w:cs="Times New Roman"/>
          <w:sz w:val="24"/>
          <w:szCs w:val="24"/>
        </w:rPr>
        <w:t xml:space="preserve"> delle Società</w:t>
      </w:r>
      <w:r w:rsidR="00722662">
        <w:rPr>
          <w:rFonts w:cs="Times New Roman"/>
          <w:sz w:val="24"/>
          <w:szCs w:val="24"/>
        </w:rPr>
        <w:t xml:space="preserve">, che siano </w:t>
      </w:r>
      <w:r w:rsidR="00722662" w:rsidRPr="00722662">
        <w:rPr>
          <w:rFonts w:cs="Times New Roman"/>
          <w:sz w:val="24"/>
          <w:szCs w:val="24"/>
        </w:rPr>
        <w:t>scaduti per compiuto mandato e non ricostituiti nei termini prescritti dalle vigenti disposizioni o per l’impossibilità, per quelli a base associativa, di attivare o completare le eventuali procedure elettorali.</w:t>
      </w:r>
    </w:p>
    <w:p w:rsidR="0024579C" w:rsidRPr="00722662" w:rsidRDefault="0024579C" w:rsidP="00722662">
      <w:pPr>
        <w:spacing w:after="0"/>
        <w:rPr>
          <w:rFonts w:cs="Times New Roman"/>
          <w:sz w:val="24"/>
          <w:szCs w:val="24"/>
        </w:rPr>
      </w:pPr>
      <w:r>
        <w:rPr>
          <w:rFonts w:cs="Times New Roman"/>
          <w:sz w:val="24"/>
          <w:szCs w:val="24"/>
        </w:rPr>
        <w:t>In particolare</w:t>
      </w:r>
      <w:r w:rsidR="00730191">
        <w:rPr>
          <w:rFonts w:cs="Times New Roman"/>
          <w:sz w:val="24"/>
          <w:szCs w:val="24"/>
        </w:rPr>
        <w:t>,</w:t>
      </w:r>
      <w:r>
        <w:rPr>
          <w:rFonts w:cs="Times New Roman"/>
          <w:sz w:val="24"/>
          <w:szCs w:val="24"/>
        </w:rPr>
        <w:t xml:space="preserve"> i</w:t>
      </w:r>
      <w:r w:rsidR="00D11A9E" w:rsidRPr="00091609">
        <w:rPr>
          <w:rFonts w:cs="Times New Roman"/>
          <w:sz w:val="24"/>
          <w:szCs w:val="24"/>
        </w:rPr>
        <w:t xml:space="preserve">l termine fissato dall’art. 3, comma 1, del decreto-legge 16 maggio 1994, n. 293, convertito con modificazioni dalla legge 15 luglio 1994, n. 444, </w:t>
      </w:r>
      <w:r>
        <w:rPr>
          <w:rFonts w:cs="Times New Roman"/>
          <w:sz w:val="24"/>
          <w:szCs w:val="24"/>
        </w:rPr>
        <w:t xml:space="preserve">è prorogato </w:t>
      </w:r>
      <w:r w:rsidR="00F917C9">
        <w:rPr>
          <w:rFonts w:cs="Times New Roman"/>
          <w:sz w:val="24"/>
          <w:szCs w:val="24"/>
        </w:rPr>
        <w:t xml:space="preserve">fino alla cessazione dello stato di </w:t>
      </w:r>
      <w:r w:rsidR="00D11A9E" w:rsidRPr="00091609">
        <w:rPr>
          <w:rFonts w:cs="Times New Roman"/>
          <w:sz w:val="24"/>
          <w:szCs w:val="24"/>
        </w:rPr>
        <w:t>emergenza epidemiologica e, comunque, fino all’effettiva ricomposizione degli organi</w:t>
      </w:r>
      <w:r w:rsidR="009A38C8">
        <w:rPr>
          <w:rFonts w:cs="Times New Roman"/>
          <w:sz w:val="24"/>
          <w:szCs w:val="24"/>
        </w:rPr>
        <w:t>.</w:t>
      </w:r>
      <w:r>
        <w:rPr>
          <w:rFonts w:cs="Times New Roman"/>
          <w:sz w:val="24"/>
          <w:szCs w:val="24"/>
        </w:rPr>
        <w:t xml:space="preserve"> </w:t>
      </w:r>
      <w:r w:rsidR="00D11A9E" w:rsidRPr="00091609">
        <w:rPr>
          <w:rFonts w:cs="Times New Roman"/>
          <w:sz w:val="24"/>
          <w:szCs w:val="24"/>
        </w:rPr>
        <w:t xml:space="preserve">La disposizione non interviene sulla durata dei mandati, bensì esclusivamente sul prolungamento </w:t>
      </w:r>
      <w:r w:rsidR="00F917C9">
        <w:rPr>
          <w:rFonts w:cs="Times New Roman"/>
          <w:sz w:val="24"/>
          <w:szCs w:val="24"/>
        </w:rPr>
        <w:t xml:space="preserve">della </w:t>
      </w:r>
      <w:proofErr w:type="spellStart"/>
      <w:r w:rsidR="00F917C9">
        <w:rPr>
          <w:rFonts w:cs="Times New Roman"/>
          <w:sz w:val="24"/>
          <w:szCs w:val="24"/>
        </w:rPr>
        <w:t>prorogatio</w:t>
      </w:r>
      <w:proofErr w:type="spellEnd"/>
      <w:r w:rsidR="00F917C9">
        <w:rPr>
          <w:rFonts w:cs="Times New Roman"/>
          <w:sz w:val="24"/>
          <w:szCs w:val="24"/>
        </w:rPr>
        <w:t>, assimilando tale</w:t>
      </w:r>
      <w:r w:rsidR="00D11A9E" w:rsidRPr="00091609">
        <w:rPr>
          <w:rFonts w:cs="Times New Roman"/>
          <w:sz w:val="24"/>
          <w:szCs w:val="24"/>
        </w:rPr>
        <w:t xml:space="preserve"> fattispecie a quella prevista per gli enti, istituzioni e società regolati</w:t>
      </w:r>
      <w:r w:rsidR="00722662">
        <w:rPr>
          <w:rFonts w:cs="Times New Roman"/>
          <w:sz w:val="24"/>
          <w:szCs w:val="24"/>
        </w:rPr>
        <w:t xml:space="preserve"> dalle norme del codice civile.</w:t>
      </w:r>
    </w:p>
    <w:p w:rsidR="006213EA" w:rsidRPr="00091609" w:rsidRDefault="00730191" w:rsidP="006213EA">
      <w:pPr>
        <w:spacing w:after="0" w:line="240" w:lineRule="auto"/>
        <w:rPr>
          <w:rFonts w:cs="Times New Roman"/>
          <w:color w:val="000000" w:themeColor="text1"/>
          <w:sz w:val="24"/>
          <w:szCs w:val="24"/>
        </w:rPr>
      </w:pPr>
      <w:r>
        <w:rPr>
          <w:rFonts w:cs="Times New Roman"/>
          <w:color w:val="000000" w:themeColor="text1"/>
          <w:sz w:val="24"/>
          <w:szCs w:val="24"/>
        </w:rPr>
        <w:t xml:space="preserve">Il </w:t>
      </w:r>
      <w:r w:rsidRPr="00730191">
        <w:rPr>
          <w:rFonts w:cs="Times New Roman"/>
          <w:b/>
          <w:color w:val="000000" w:themeColor="text1"/>
          <w:sz w:val="24"/>
          <w:szCs w:val="24"/>
        </w:rPr>
        <w:t>comma 2</w:t>
      </w:r>
      <w:r>
        <w:rPr>
          <w:rFonts w:cs="Times New Roman"/>
          <w:color w:val="000000" w:themeColor="text1"/>
          <w:sz w:val="24"/>
          <w:szCs w:val="24"/>
        </w:rPr>
        <w:t xml:space="preserve"> è</w:t>
      </w:r>
      <w:r w:rsidR="006213EA" w:rsidRPr="00091609">
        <w:rPr>
          <w:rFonts w:cs="Times New Roman"/>
          <w:color w:val="000000" w:themeColor="text1"/>
          <w:sz w:val="24"/>
          <w:szCs w:val="24"/>
        </w:rPr>
        <w:t xml:space="preserve"> finalizzato al rinvio del termine per la presentazione dei rendiconti suppletivi relativi ai pagamenti di somme riscosse dai funzionari delegati sulle aperture di credito, che non siano state erogate alla chiusura dell'esercizio e che possono essere trattenute per effettuare pagamenti di spese esclusivamente riferibili all'esercizio scaduto.</w:t>
      </w:r>
    </w:p>
    <w:p w:rsidR="00053A89" w:rsidRPr="00091609" w:rsidRDefault="00053A89" w:rsidP="00053A89">
      <w:pPr>
        <w:spacing w:after="0" w:line="240" w:lineRule="auto"/>
        <w:rPr>
          <w:rFonts w:cs="Times New Roman"/>
          <w:i/>
          <w:sz w:val="24"/>
          <w:szCs w:val="24"/>
        </w:rPr>
      </w:pPr>
      <w:r w:rsidRPr="00091609">
        <w:rPr>
          <w:rFonts w:cs="Times New Roman"/>
          <w:b/>
          <w:color w:val="000000" w:themeColor="text1"/>
          <w:sz w:val="24"/>
          <w:szCs w:val="24"/>
        </w:rPr>
        <w:t xml:space="preserve">Comma </w:t>
      </w:r>
      <w:r w:rsidR="00730191">
        <w:rPr>
          <w:rFonts w:cs="Times New Roman"/>
          <w:b/>
          <w:color w:val="000000" w:themeColor="text1"/>
          <w:sz w:val="24"/>
          <w:szCs w:val="24"/>
        </w:rPr>
        <w:t>3.</w:t>
      </w:r>
      <w:r w:rsidRPr="00091609">
        <w:rPr>
          <w:rFonts w:cs="Times New Roman"/>
          <w:color w:val="000000" w:themeColor="text1"/>
          <w:sz w:val="24"/>
          <w:szCs w:val="24"/>
        </w:rPr>
        <w:t xml:space="preserve"> </w:t>
      </w:r>
      <w:r w:rsidRPr="00091609">
        <w:rPr>
          <w:rFonts w:cs="Times New Roman"/>
          <w:sz w:val="24"/>
          <w:szCs w:val="24"/>
        </w:rPr>
        <w:t>L’articolo 1, comma 671 della legge n. 190/2014 stabilisce che “</w:t>
      </w:r>
      <w:r w:rsidRPr="00091609">
        <w:rPr>
          <w:rFonts w:cs="Times New Roman"/>
          <w:i/>
          <w:sz w:val="24"/>
          <w:szCs w:val="24"/>
        </w:rPr>
        <w:t>Al fine di accelerare e</w:t>
      </w:r>
      <w:r w:rsidRPr="00091609">
        <w:rPr>
          <w:rFonts w:cs="Times New Roman"/>
          <w:i/>
          <w:color w:val="000000"/>
          <w:sz w:val="24"/>
          <w:szCs w:val="24"/>
        </w:rPr>
        <w:t xml:space="preserve"> </w:t>
      </w:r>
      <w:r w:rsidRPr="00091609">
        <w:rPr>
          <w:rFonts w:cs="Times New Roman"/>
          <w:i/>
          <w:sz w:val="24"/>
          <w:szCs w:val="24"/>
        </w:rPr>
        <w:t xml:space="preserve">semplificare l'iter dei pagamenti riguardanti gli interventi cofinanziati dall'Unione </w:t>
      </w:r>
      <w:r w:rsidRPr="00370C80">
        <w:rPr>
          <w:rFonts w:cs="Times New Roman"/>
          <w:i/>
          <w:sz w:val="24"/>
          <w:szCs w:val="24"/>
        </w:rPr>
        <w:t>europea a titolarità delle amministrazioni centrali dello Stato, nonché gli interventi complementari alla programmazione dell'Unione europea……il Fondo di rotazione di cui all'articolo 5 della legge 16 aprile 1987, n. 183, provvede alle erogazioni a proprio carico…, anche mediante versamenti nelle apposite contabilità speciali istituite presso ciascuna amministrazione titolare degli interventi stessi.</w:t>
      </w:r>
    </w:p>
    <w:p w:rsidR="00053A89" w:rsidRPr="00091609" w:rsidRDefault="00053A89" w:rsidP="00053A89">
      <w:pPr>
        <w:spacing w:after="0" w:line="240" w:lineRule="auto"/>
        <w:rPr>
          <w:rFonts w:cs="Times New Roman"/>
          <w:sz w:val="24"/>
          <w:szCs w:val="24"/>
        </w:rPr>
      </w:pPr>
      <w:r w:rsidRPr="00091609">
        <w:rPr>
          <w:rFonts w:cs="Times New Roman"/>
          <w:sz w:val="24"/>
          <w:szCs w:val="24"/>
        </w:rPr>
        <w:t xml:space="preserve">Con il decreto del Ministero dell’economia e delle finanze 30 maggio 2014, sono state attivate apposite contabilità speciali di tesoreria intestate alle Amministrazioni centrali dello Stato per la </w:t>
      </w:r>
      <w:r w:rsidRPr="00091609">
        <w:rPr>
          <w:rFonts w:cs="Times New Roman"/>
          <w:sz w:val="24"/>
          <w:szCs w:val="24"/>
        </w:rPr>
        <w:lastRenderedPageBreak/>
        <w:t>gestione degli interventi cofinanziati dall’Unione europea. In particolare l’articolo 6 del predetto DM stabilisce che i rendiconti amministrativi resi dai titolari delle contabilità speciali di cui all'art. l, sono sottoposti al controllo successivo di regolarità amministrativa e contabile, ai sensi degli articoli 11 e seguenti del decreto legislativo n. 123, del 30 giugno 2011.</w:t>
      </w:r>
    </w:p>
    <w:p w:rsidR="00053A89" w:rsidRPr="00091609" w:rsidRDefault="00053A89" w:rsidP="00053A89">
      <w:pPr>
        <w:spacing w:after="0" w:line="240" w:lineRule="auto"/>
        <w:rPr>
          <w:rFonts w:cs="Times New Roman"/>
          <w:sz w:val="24"/>
          <w:szCs w:val="24"/>
        </w:rPr>
      </w:pPr>
      <w:r w:rsidRPr="00091609">
        <w:rPr>
          <w:rFonts w:cs="Times New Roman"/>
          <w:sz w:val="24"/>
          <w:szCs w:val="24"/>
        </w:rPr>
        <w:t xml:space="preserve">In particolare, l’articolo 11, che si intende modificare, individua al comma 1, dalla lettera a) alla lettera e-bis) una serie di atti sottoposti al controllo successivo di regolarità amministrativa e contabile. </w:t>
      </w:r>
    </w:p>
    <w:p w:rsidR="00053A89" w:rsidRPr="00370C80" w:rsidRDefault="00053A89" w:rsidP="00053A89">
      <w:pPr>
        <w:spacing w:after="0" w:line="240" w:lineRule="auto"/>
        <w:rPr>
          <w:rFonts w:cs="Times New Roman"/>
          <w:sz w:val="24"/>
          <w:szCs w:val="24"/>
        </w:rPr>
      </w:pPr>
      <w:r w:rsidRPr="00091609">
        <w:rPr>
          <w:rFonts w:cs="Times New Roman"/>
          <w:sz w:val="24"/>
          <w:szCs w:val="24"/>
        </w:rPr>
        <w:t xml:space="preserve">La metodologia di controllo da applicare agli atti suddetti è specificata al successivo articolo 12 del decreto legislativo 123/2011. Infatti, in base quanto previsto dal predetto articolo 12, solamente per i </w:t>
      </w:r>
      <w:r w:rsidRPr="00370C80">
        <w:rPr>
          <w:rFonts w:cs="Times New Roman"/>
          <w:sz w:val="24"/>
          <w:szCs w:val="24"/>
        </w:rPr>
        <w:t>rendiconti di cui all’articolo 11, comma 1, lettere a), b) e c)  il controllo di regolarità amministrativa e contabile può essere esercitato secondo un programma elaborato sulla base dei criteri definiti con decreto del Ministro dell’economia e delle finanze.</w:t>
      </w:r>
    </w:p>
    <w:p w:rsidR="00053A89" w:rsidRPr="00091609" w:rsidRDefault="00053A89" w:rsidP="00053A89">
      <w:pPr>
        <w:spacing w:after="0" w:line="240" w:lineRule="auto"/>
        <w:rPr>
          <w:rFonts w:cs="Times New Roman"/>
          <w:sz w:val="24"/>
          <w:szCs w:val="24"/>
        </w:rPr>
      </w:pPr>
      <w:r w:rsidRPr="00370C80">
        <w:rPr>
          <w:rFonts w:cs="Times New Roman"/>
          <w:sz w:val="24"/>
          <w:szCs w:val="24"/>
        </w:rPr>
        <w:t>Sulla base della vigente normativa, pertanto, solo per taluni rendiconti, cioè</w:t>
      </w:r>
      <w:r w:rsidRPr="00091609">
        <w:rPr>
          <w:rFonts w:cs="Times New Roman"/>
          <w:sz w:val="24"/>
          <w:szCs w:val="24"/>
        </w:rPr>
        <w:t xml:space="preserve"> quelli elencati nell’articolo 11, lettere a), b) e c) può essere applicato un metodo di campionamento, mentre ai rendiconti riguardanti la gestione degli interventi comunitari, sulla base della legislazione vigente, il metodo del campionamento non può essere applicato.    </w:t>
      </w:r>
    </w:p>
    <w:p w:rsidR="00053A89" w:rsidRPr="00091609" w:rsidRDefault="00730191" w:rsidP="00053A89">
      <w:pPr>
        <w:spacing w:after="0" w:line="240" w:lineRule="auto"/>
        <w:rPr>
          <w:rFonts w:cs="Times New Roman"/>
          <w:sz w:val="24"/>
          <w:szCs w:val="24"/>
        </w:rPr>
      </w:pPr>
      <w:r>
        <w:rPr>
          <w:rFonts w:cs="Times New Roman"/>
          <w:sz w:val="24"/>
          <w:szCs w:val="24"/>
        </w:rPr>
        <w:t>Tale proposta normativa</w:t>
      </w:r>
      <w:r w:rsidR="00053A89" w:rsidRPr="00091609">
        <w:rPr>
          <w:rFonts w:cs="Times New Roman"/>
          <w:sz w:val="24"/>
          <w:szCs w:val="24"/>
        </w:rPr>
        <w:t xml:space="preserve"> inserisce i rendiconti relativi ai pagamenti effettuati a valere </w:t>
      </w:r>
      <w:r w:rsidRPr="00091609">
        <w:rPr>
          <w:rFonts w:cs="Times New Roman"/>
          <w:sz w:val="24"/>
          <w:szCs w:val="24"/>
        </w:rPr>
        <w:t>sulle</w:t>
      </w:r>
      <w:r w:rsidR="00053A89" w:rsidRPr="00091609">
        <w:rPr>
          <w:rFonts w:cs="Times New Roman"/>
          <w:sz w:val="24"/>
          <w:szCs w:val="24"/>
        </w:rPr>
        <w:t xml:space="preserve"> gestioni dei programmi comunitari nell’ambito della previsione di cui all’articolo 11, comma 1, lettera c-bis, facendoli rientrare nell’alveo dei rendiconti per i quali la metodologia di controllo da utilizzare è quella del campionamento.   </w:t>
      </w:r>
    </w:p>
    <w:p w:rsidR="00053A89" w:rsidRPr="00091609" w:rsidRDefault="00584DCF" w:rsidP="00053A89">
      <w:pPr>
        <w:spacing w:after="0" w:line="240" w:lineRule="auto"/>
        <w:rPr>
          <w:rFonts w:cs="Times New Roman"/>
          <w:sz w:val="24"/>
          <w:szCs w:val="24"/>
        </w:rPr>
      </w:pPr>
      <w:r w:rsidRPr="00091609">
        <w:rPr>
          <w:rFonts w:cs="Times New Roman"/>
          <w:sz w:val="24"/>
          <w:szCs w:val="24"/>
        </w:rPr>
        <w:t xml:space="preserve">Per l’effetto di tale </w:t>
      </w:r>
      <w:r w:rsidR="00730191">
        <w:rPr>
          <w:rFonts w:cs="Times New Roman"/>
          <w:sz w:val="24"/>
          <w:szCs w:val="24"/>
        </w:rPr>
        <w:t>previsione</w:t>
      </w:r>
      <w:r w:rsidRPr="00091609">
        <w:rPr>
          <w:rFonts w:cs="Times New Roman"/>
          <w:sz w:val="24"/>
          <w:szCs w:val="24"/>
        </w:rPr>
        <w:t xml:space="preserve"> normativa, </w:t>
      </w:r>
      <w:r w:rsidR="00053A89" w:rsidRPr="00091609">
        <w:rPr>
          <w:rFonts w:cs="Times New Roman"/>
          <w:sz w:val="24"/>
          <w:szCs w:val="24"/>
        </w:rPr>
        <w:t>la metodologia di controllo dei rendiconti resi dalle Amministrazioni titolari di programmi comunitari viene adeguata alle metodologie di auditing utilizzate nel contesto europeo, delineando a livello nazionale il quadro giuridico di procedure di controllo a completamento dei principi recati dai Regolamenti dei Fondi Strutturali e dai Regolamenti di settore delle altre linee di Bilancio UE.</w:t>
      </w:r>
    </w:p>
    <w:p w:rsidR="006213EA" w:rsidRPr="00091609" w:rsidRDefault="006213EA" w:rsidP="006213EA">
      <w:pPr>
        <w:spacing w:after="0" w:line="240" w:lineRule="auto"/>
        <w:rPr>
          <w:rFonts w:cs="Times New Roman"/>
          <w:sz w:val="24"/>
          <w:szCs w:val="24"/>
        </w:rPr>
      </w:pPr>
    </w:p>
    <w:p w:rsidR="006213EA" w:rsidRPr="00ED54F9" w:rsidRDefault="006213EA" w:rsidP="006213EA">
      <w:pPr>
        <w:spacing w:after="0" w:line="240" w:lineRule="auto"/>
        <w:rPr>
          <w:rFonts w:cs="Times New Roman"/>
          <w:b/>
          <w:sz w:val="24"/>
          <w:szCs w:val="24"/>
        </w:rPr>
      </w:pPr>
      <w:r w:rsidRPr="00ED54F9">
        <w:rPr>
          <w:rFonts w:cs="Times New Roman"/>
          <w:b/>
          <w:sz w:val="24"/>
          <w:szCs w:val="24"/>
        </w:rPr>
        <w:t>Relazione tecnica</w:t>
      </w:r>
    </w:p>
    <w:p w:rsidR="008342C0" w:rsidRPr="00091609" w:rsidRDefault="008342C0" w:rsidP="008342C0">
      <w:pPr>
        <w:spacing w:after="0" w:line="240" w:lineRule="auto"/>
        <w:rPr>
          <w:rFonts w:cs="Times New Roman"/>
          <w:sz w:val="24"/>
          <w:szCs w:val="24"/>
        </w:rPr>
      </w:pPr>
      <w:r w:rsidRPr="00091609">
        <w:rPr>
          <w:rFonts w:cs="Times New Roman"/>
          <w:sz w:val="24"/>
          <w:szCs w:val="24"/>
        </w:rPr>
        <w:t xml:space="preserve">Il </w:t>
      </w:r>
      <w:r w:rsidRPr="00091609">
        <w:rPr>
          <w:rFonts w:cs="Times New Roman"/>
          <w:b/>
          <w:sz w:val="24"/>
          <w:szCs w:val="24"/>
        </w:rPr>
        <w:t>comma</w:t>
      </w:r>
      <w:r w:rsidR="00730191">
        <w:rPr>
          <w:rFonts w:cs="Times New Roman"/>
          <w:b/>
          <w:sz w:val="24"/>
          <w:szCs w:val="24"/>
        </w:rPr>
        <w:t xml:space="preserve"> 1 </w:t>
      </w:r>
      <w:r w:rsidRPr="00091609">
        <w:rPr>
          <w:rFonts w:cs="Times New Roman"/>
          <w:sz w:val="24"/>
          <w:szCs w:val="24"/>
        </w:rPr>
        <w:t xml:space="preserve">ha lo scopo di fronteggiare, durante il periodo emergenziale, l’eventuale paralisi amministrativa che potrebbe generarsi in alcuni enti </w:t>
      </w:r>
      <w:r w:rsidRPr="00370C80">
        <w:rPr>
          <w:rFonts w:cs="Times New Roman"/>
          <w:sz w:val="24"/>
          <w:szCs w:val="24"/>
        </w:rPr>
        <w:t xml:space="preserve">pubblici, di cui all’articolo 1, comma 2, della legge 31 dicembre 2009, n. 196, escluse le Società, ricompresi nell’ambito di applicazione dell’art. 1 del decreto-legge 16 maggio 1994, n. 293, convertito, con modificazioni, dalla legge 15 luglio 1994, n. 444, conseguentemente alla decadenza degli organi di amministrazione e di controllo, scaduti per compiuto mandato e non ricostituiti nei termini prescritti dalle vigenti disposizioni o per l’impossibilità, per quelli </w:t>
      </w:r>
      <w:r w:rsidRPr="00091609">
        <w:rPr>
          <w:rFonts w:cs="Times New Roman"/>
          <w:sz w:val="24"/>
          <w:szCs w:val="24"/>
        </w:rPr>
        <w:t>a base associativa, di attivare o completare le eventuali procedure elettorali.</w:t>
      </w:r>
    </w:p>
    <w:p w:rsidR="008342C0" w:rsidRPr="00091609" w:rsidRDefault="008342C0" w:rsidP="008342C0">
      <w:pPr>
        <w:spacing w:after="0" w:line="240" w:lineRule="auto"/>
        <w:rPr>
          <w:rFonts w:cs="Times New Roman"/>
          <w:sz w:val="24"/>
          <w:szCs w:val="24"/>
        </w:rPr>
      </w:pPr>
      <w:r w:rsidRPr="00091609">
        <w:rPr>
          <w:rFonts w:cs="Times New Roman"/>
          <w:sz w:val="24"/>
          <w:szCs w:val="24"/>
        </w:rPr>
        <w:t>Stante il carattere ordinamentale della norma, dalla stessa non derivano nuovi oneri per la finanza pubblica.</w:t>
      </w:r>
    </w:p>
    <w:p w:rsidR="006213EA" w:rsidRPr="00091609" w:rsidRDefault="008342C0" w:rsidP="006213EA">
      <w:pPr>
        <w:spacing w:after="0" w:line="240" w:lineRule="auto"/>
        <w:rPr>
          <w:rFonts w:cs="Times New Roman"/>
          <w:sz w:val="24"/>
          <w:szCs w:val="24"/>
        </w:rPr>
      </w:pPr>
      <w:r w:rsidRPr="00091609">
        <w:rPr>
          <w:rFonts w:cs="Times New Roman"/>
          <w:sz w:val="24"/>
          <w:szCs w:val="24"/>
        </w:rPr>
        <w:t xml:space="preserve"> </w:t>
      </w:r>
      <w:r w:rsidR="006213EA" w:rsidRPr="00091609">
        <w:rPr>
          <w:rFonts w:cs="Times New Roman"/>
          <w:sz w:val="24"/>
          <w:szCs w:val="24"/>
        </w:rPr>
        <w:t xml:space="preserve">Il </w:t>
      </w:r>
      <w:r w:rsidR="00584DCF" w:rsidRPr="00091609">
        <w:rPr>
          <w:rFonts w:cs="Times New Roman"/>
          <w:b/>
          <w:sz w:val="24"/>
          <w:szCs w:val="24"/>
        </w:rPr>
        <w:t xml:space="preserve">comma </w:t>
      </w:r>
      <w:r w:rsidR="00730191">
        <w:rPr>
          <w:rFonts w:cs="Times New Roman"/>
          <w:b/>
          <w:sz w:val="24"/>
          <w:szCs w:val="24"/>
        </w:rPr>
        <w:t>2</w:t>
      </w:r>
      <w:r w:rsidR="006213EA" w:rsidRPr="00091609">
        <w:rPr>
          <w:rFonts w:cs="Times New Roman"/>
          <w:sz w:val="24"/>
          <w:szCs w:val="24"/>
        </w:rPr>
        <w:t xml:space="preserve"> non comporta nuovi o maggiori oneri a carico della finanza pubblica.</w:t>
      </w:r>
    </w:p>
    <w:p w:rsidR="00053A89" w:rsidRPr="00091609" w:rsidRDefault="00584DCF" w:rsidP="00053A89">
      <w:pPr>
        <w:spacing w:after="0" w:line="240" w:lineRule="auto"/>
        <w:rPr>
          <w:rFonts w:cs="Times New Roman"/>
          <w:sz w:val="24"/>
          <w:szCs w:val="24"/>
        </w:rPr>
      </w:pPr>
      <w:r w:rsidRPr="00091609">
        <w:rPr>
          <w:rFonts w:cs="Times New Roman"/>
          <w:sz w:val="24"/>
          <w:szCs w:val="24"/>
        </w:rPr>
        <w:t>Il</w:t>
      </w:r>
      <w:r w:rsidRPr="00091609">
        <w:rPr>
          <w:rFonts w:cs="Times New Roman"/>
          <w:b/>
          <w:sz w:val="24"/>
          <w:szCs w:val="24"/>
        </w:rPr>
        <w:t xml:space="preserve"> </w:t>
      </w:r>
      <w:r w:rsidR="00730191">
        <w:rPr>
          <w:rFonts w:cs="Times New Roman"/>
          <w:b/>
          <w:sz w:val="24"/>
          <w:szCs w:val="24"/>
        </w:rPr>
        <w:t>comma 3</w:t>
      </w:r>
      <w:r w:rsidRPr="00091609">
        <w:rPr>
          <w:rFonts w:cs="Times New Roman"/>
          <w:sz w:val="24"/>
          <w:szCs w:val="24"/>
        </w:rPr>
        <w:t xml:space="preserve"> </w:t>
      </w:r>
      <w:r w:rsidR="00053A89" w:rsidRPr="00091609">
        <w:rPr>
          <w:rFonts w:cs="Times New Roman"/>
          <w:sz w:val="24"/>
          <w:szCs w:val="24"/>
        </w:rPr>
        <w:t>non comporta nuovi o maggiori oneri a carico della finanza pubblica. I rendiconti sono sottoposti al controllo degli UCB a legislazione vigente. Con l’entrata in vigore della nuova norma verrà modificata la metodologia di controllo che potrà essere effettuato a campione secondo criteri che saranno definiti con successivo decreto del Ministro dell’economia.</w:t>
      </w:r>
    </w:p>
    <w:p w:rsidR="006213EA" w:rsidRPr="00091609" w:rsidRDefault="006213EA" w:rsidP="006213EA">
      <w:pPr>
        <w:spacing w:after="0" w:line="240" w:lineRule="auto"/>
        <w:rPr>
          <w:rFonts w:cs="Times New Roman"/>
          <w:sz w:val="24"/>
          <w:szCs w:val="24"/>
        </w:rPr>
      </w:pPr>
    </w:p>
    <w:p w:rsidR="00584DCF" w:rsidRPr="00091609" w:rsidRDefault="00584DCF">
      <w:pPr>
        <w:spacing w:line="259" w:lineRule="auto"/>
        <w:jc w:val="left"/>
        <w:rPr>
          <w:rFonts w:eastAsia="Calibri" w:cs="Times New Roman"/>
          <w:sz w:val="24"/>
          <w:szCs w:val="24"/>
          <w:lang w:eastAsia="it-IT"/>
        </w:rPr>
      </w:pPr>
      <w:r w:rsidRPr="00091609">
        <w:rPr>
          <w:rFonts w:eastAsia="Calibri" w:cs="Times New Roman"/>
          <w:sz w:val="24"/>
          <w:szCs w:val="24"/>
          <w:lang w:eastAsia="it-IT"/>
        </w:rPr>
        <w:br w:type="page"/>
      </w:r>
    </w:p>
    <w:p w:rsidR="00083DDA" w:rsidRPr="00CE53CE" w:rsidRDefault="00D90C64" w:rsidP="00CE53CE">
      <w:pPr>
        <w:pStyle w:val="Titolo2"/>
        <w:rPr>
          <w:rFonts w:eastAsia="Calibri"/>
          <w:szCs w:val="24"/>
        </w:rPr>
      </w:pPr>
      <w:bookmarkStart w:id="18" w:name="_Toc36999171"/>
      <w:r>
        <w:rPr>
          <w:szCs w:val="24"/>
          <w:lang w:bidi="he-IL"/>
        </w:rPr>
        <w:lastRenderedPageBreak/>
        <w:t>Art.</w:t>
      </w:r>
      <w:r>
        <w:rPr>
          <w:szCs w:val="24"/>
          <w:lang w:bidi="he-IL"/>
        </w:rPr>
        <w:br/>
      </w:r>
      <w:r w:rsidR="00083DDA" w:rsidRPr="00091609">
        <w:rPr>
          <w:szCs w:val="24"/>
        </w:rPr>
        <w:t>(</w:t>
      </w:r>
      <w:r w:rsidR="00673E4D">
        <w:rPr>
          <w:szCs w:val="24"/>
        </w:rPr>
        <w:t>Divieto di cumulo</w:t>
      </w:r>
      <w:r w:rsidR="00B228EF">
        <w:rPr>
          <w:szCs w:val="24"/>
        </w:rPr>
        <w:t xml:space="preserve"> pensioni e redditi</w:t>
      </w:r>
      <w:r w:rsidR="00083DDA" w:rsidRPr="00091609">
        <w:rPr>
          <w:szCs w:val="24"/>
        </w:rPr>
        <w:t>)</w:t>
      </w:r>
      <w:bookmarkEnd w:id="18"/>
    </w:p>
    <w:p w:rsidR="00B47CCF" w:rsidRPr="00370C80" w:rsidRDefault="0024392B" w:rsidP="00B47CCF">
      <w:pPr>
        <w:spacing w:after="0" w:line="240" w:lineRule="auto"/>
        <w:rPr>
          <w:rFonts w:cs="Times New Roman"/>
          <w:sz w:val="24"/>
          <w:szCs w:val="24"/>
        </w:rPr>
      </w:pPr>
      <w:r>
        <w:rPr>
          <w:rFonts w:cs="Times New Roman"/>
          <w:sz w:val="24"/>
          <w:szCs w:val="24"/>
        </w:rPr>
        <w:t xml:space="preserve">1. </w:t>
      </w:r>
      <w:r w:rsidR="00740A52">
        <w:rPr>
          <w:rFonts w:cs="Times New Roman"/>
          <w:sz w:val="24"/>
          <w:szCs w:val="24"/>
        </w:rPr>
        <w:t xml:space="preserve">Ai fini del riconoscimento dell’indennità di cui </w:t>
      </w:r>
      <w:r w:rsidR="00B228EF">
        <w:rPr>
          <w:rFonts w:cs="Times New Roman"/>
          <w:sz w:val="24"/>
          <w:szCs w:val="24"/>
        </w:rPr>
        <w:t>al</w:t>
      </w:r>
      <w:r w:rsidR="00083DDA" w:rsidRPr="00370C80">
        <w:rPr>
          <w:rFonts w:cs="Times New Roman"/>
          <w:sz w:val="24"/>
          <w:szCs w:val="24"/>
        </w:rPr>
        <w:t>l’articolo 44 del decreto-legge 17 marzo 2020, n. 18,</w:t>
      </w:r>
      <w:r>
        <w:rPr>
          <w:rFonts w:cs="Times New Roman"/>
          <w:sz w:val="24"/>
          <w:szCs w:val="24"/>
        </w:rPr>
        <w:t xml:space="preserve"> </w:t>
      </w:r>
      <w:r w:rsidR="00740A52">
        <w:rPr>
          <w:rFonts w:cs="Times New Roman"/>
          <w:sz w:val="24"/>
          <w:szCs w:val="24"/>
        </w:rPr>
        <w:t>i professionisti devono intendersi iscritti, in via esclusiva, agli</w:t>
      </w:r>
      <w:r w:rsidR="00B228EF" w:rsidRPr="00370C80">
        <w:rPr>
          <w:rFonts w:cs="Times New Roman"/>
          <w:sz w:val="24"/>
          <w:szCs w:val="24"/>
        </w:rPr>
        <w:t xml:space="preserve"> </w:t>
      </w:r>
      <w:r w:rsidR="00083DDA" w:rsidRPr="00370C80">
        <w:rPr>
          <w:rFonts w:cs="Times New Roman"/>
          <w:sz w:val="24"/>
          <w:szCs w:val="24"/>
        </w:rPr>
        <w:t>enti di diritto privato di previdenza obbligatoria</w:t>
      </w:r>
      <w:r w:rsidR="00B228EF">
        <w:rPr>
          <w:rFonts w:cs="Times New Roman"/>
          <w:sz w:val="24"/>
          <w:szCs w:val="24"/>
        </w:rPr>
        <w:t xml:space="preserve"> di cui </w:t>
      </w:r>
      <w:r w:rsidR="00740A52" w:rsidRPr="00740A52">
        <w:rPr>
          <w:rFonts w:cs="Times New Roman"/>
          <w:sz w:val="24"/>
          <w:szCs w:val="24"/>
        </w:rPr>
        <w:t>decreti legislativi 30 giugno 1994, n. 509 e 10 febbraio 1996, n. 103</w:t>
      </w:r>
      <w:r w:rsidR="00740A52">
        <w:rPr>
          <w:rFonts w:cs="Times New Roman"/>
          <w:sz w:val="24"/>
          <w:szCs w:val="24"/>
        </w:rPr>
        <w:t xml:space="preserve"> e non titolari </w:t>
      </w:r>
      <w:r w:rsidR="00083DDA" w:rsidRPr="00370C80">
        <w:rPr>
          <w:rFonts w:cs="Times New Roman"/>
          <w:sz w:val="24"/>
          <w:szCs w:val="24"/>
        </w:rPr>
        <w:t>di pensi</w:t>
      </w:r>
      <w:r>
        <w:rPr>
          <w:rFonts w:cs="Times New Roman"/>
          <w:sz w:val="24"/>
          <w:szCs w:val="24"/>
        </w:rPr>
        <w:t>one di anzianità e di vecchiaia</w:t>
      </w:r>
      <w:r w:rsidR="00083DDA" w:rsidRPr="00370C80">
        <w:rPr>
          <w:rFonts w:cs="Times New Roman"/>
          <w:sz w:val="24"/>
          <w:szCs w:val="24"/>
        </w:rPr>
        <w:t>.</w:t>
      </w:r>
    </w:p>
    <w:p w:rsidR="00B47CCF" w:rsidRDefault="00B47CCF" w:rsidP="00B47CCF">
      <w:pPr>
        <w:spacing w:after="0" w:line="240" w:lineRule="auto"/>
        <w:rPr>
          <w:rFonts w:cs="Times New Roman"/>
          <w:sz w:val="24"/>
          <w:szCs w:val="24"/>
        </w:rPr>
      </w:pPr>
    </w:p>
    <w:p w:rsidR="004027D8" w:rsidRDefault="00B47CCF" w:rsidP="004027D8">
      <w:pPr>
        <w:spacing w:after="0" w:line="259" w:lineRule="auto"/>
        <w:jc w:val="left"/>
        <w:rPr>
          <w:rFonts w:cs="Times New Roman"/>
          <w:b/>
          <w:sz w:val="24"/>
          <w:szCs w:val="24"/>
        </w:rPr>
      </w:pPr>
      <w:r w:rsidRPr="004027D8">
        <w:rPr>
          <w:rFonts w:cs="Times New Roman"/>
          <w:b/>
          <w:sz w:val="24"/>
          <w:szCs w:val="24"/>
        </w:rPr>
        <w:t>Relazione illustrativa</w:t>
      </w:r>
    </w:p>
    <w:p w:rsidR="0087373A" w:rsidRPr="004027D8" w:rsidRDefault="004027D8" w:rsidP="00E03960">
      <w:pPr>
        <w:spacing w:after="0" w:line="259" w:lineRule="auto"/>
        <w:rPr>
          <w:rFonts w:cs="Times New Roman"/>
          <w:sz w:val="24"/>
          <w:szCs w:val="24"/>
        </w:rPr>
      </w:pPr>
      <w:r w:rsidRPr="004027D8">
        <w:rPr>
          <w:rFonts w:cs="Times New Roman"/>
          <w:sz w:val="24"/>
          <w:szCs w:val="24"/>
        </w:rPr>
        <w:t>La</w:t>
      </w:r>
      <w:r w:rsidR="00B47CCF" w:rsidRPr="004027D8">
        <w:rPr>
          <w:rFonts w:cs="Times New Roman"/>
          <w:sz w:val="24"/>
          <w:szCs w:val="24"/>
        </w:rPr>
        <w:t xml:space="preserve"> disposizione</w:t>
      </w:r>
      <w:r w:rsidRPr="004027D8">
        <w:rPr>
          <w:rFonts w:cs="Times New Roman"/>
          <w:sz w:val="24"/>
          <w:szCs w:val="24"/>
        </w:rPr>
        <w:t xml:space="preserve"> </w:t>
      </w:r>
      <w:r w:rsidR="00740A52">
        <w:rPr>
          <w:rFonts w:cs="Times New Roman"/>
          <w:sz w:val="24"/>
          <w:szCs w:val="24"/>
        </w:rPr>
        <w:t xml:space="preserve">intende </w:t>
      </w:r>
      <w:r>
        <w:rPr>
          <w:rFonts w:cs="Times New Roman"/>
          <w:sz w:val="24"/>
          <w:szCs w:val="24"/>
        </w:rPr>
        <w:t xml:space="preserve">chiarire </w:t>
      </w:r>
      <w:r w:rsidR="0024392B">
        <w:rPr>
          <w:rFonts w:cs="Times New Roman"/>
          <w:sz w:val="24"/>
          <w:szCs w:val="24"/>
        </w:rPr>
        <w:t>che i professionisti</w:t>
      </w:r>
      <w:r w:rsidR="00915501">
        <w:rPr>
          <w:rFonts w:cs="Times New Roman"/>
          <w:sz w:val="24"/>
          <w:szCs w:val="24"/>
        </w:rPr>
        <w:t xml:space="preserve"> </w:t>
      </w:r>
      <w:r w:rsidR="00ED54F9">
        <w:rPr>
          <w:rFonts w:cs="Times New Roman"/>
          <w:sz w:val="24"/>
          <w:szCs w:val="24"/>
        </w:rPr>
        <w:t xml:space="preserve">di cui </w:t>
      </w:r>
      <w:r w:rsidR="00915501">
        <w:rPr>
          <w:rFonts w:cs="Times New Roman"/>
          <w:sz w:val="24"/>
          <w:szCs w:val="24"/>
        </w:rPr>
        <w:t>al comma 2</w:t>
      </w:r>
      <w:r w:rsidR="0024392B">
        <w:rPr>
          <w:rFonts w:cs="Times New Roman"/>
          <w:sz w:val="24"/>
          <w:szCs w:val="24"/>
        </w:rPr>
        <w:t xml:space="preserve"> </w:t>
      </w:r>
      <w:r w:rsidR="00915501">
        <w:rPr>
          <w:rFonts w:cs="Times New Roman"/>
          <w:sz w:val="24"/>
          <w:szCs w:val="24"/>
        </w:rPr>
        <w:t>del</w:t>
      </w:r>
      <w:r w:rsidR="00915501" w:rsidRPr="00370C80">
        <w:rPr>
          <w:rFonts w:cs="Times New Roman"/>
          <w:sz w:val="24"/>
          <w:szCs w:val="24"/>
        </w:rPr>
        <w:t xml:space="preserve">l’articolo 44 del </w:t>
      </w:r>
      <w:r w:rsidR="00915501">
        <w:rPr>
          <w:rFonts w:cs="Times New Roman"/>
          <w:sz w:val="24"/>
          <w:szCs w:val="24"/>
        </w:rPr>
        <w:t>DL 17 marzo 2020, n. 18, ai fini della fruizione d</w:t>
      </w:r>
      <w:r w:rsidR="00740A52">
        <w:rPr>
          <w:rFonts w:cs="Times New Roman"/>
          <w:sz w:val="24"/>
          <w:szCs w:val="24"/>
        </w:rPr>
        <w:t>el</w:t>
      </w:r>
      <w:r w:rsidR="0083677E" w:rsidRPr="004027D8">
        <w:rPr>
          <w:rFonts w:cs="Times New Roman"/>
          <w:sz w:val="24"/>
          <w:szCs w:val="24"/>
        </w:rPr>
        <w:t>l’indennità</w:t>
      </w:r>
      <w:r w:rsidRPr="004027D8">
        <w:rPr>
          <w:rFonts w:cs="Times New Roman"/>
          <w:sz w:val="24"/>
          <w:szCs w:val="24"/>
        </w:rPr>
        <w:t xml:space="preserve"> prevista</w:t>
      </w:r>
      <w:r w:rsidR="00915501">
        <w:rPr>
          <w:rFonts w:cs="Times New Roman"/>
          <w:sz w:val="24"/>
          <w:szCs w:val="24"/>
        </w:rPr>
        <w:t xml:space="preserve"> dal medesimo articolo</w:t>
      </w:r>
      <w:r w:rsidR="0024392B">
        <w:rPr>
          <w:rFonts w:cs="Times New Roman"/>
          <w:sz w:val="24"/>
          <w:szCs w:val="24"/>
        </w:rPr>
        <w:t xml:space="preserve">, </w:t>
      </w:r>
      <w:r w:rsidR="00915501">
        <w:rPr>
          <w:rFonts w:cs="Times New Roman"/>
          <w:sz w:val="24"/>
          <w:szCs w:val="24"/>
        </w:rPr>
        <w:t xml:space="preserve">devono risultare </w:t>
      </w:r>
      <w:r w:rsidR="0024392B">
        <w:rPr>
          <w:rFonts w:cs="Times New Roman"/>
          <w:sz w:val="24"/>
          <w:szCs w:val="24"/>
        </w:rPr>
        <w:t>iscritti</w:t>
      </w:r>
      <w:r w:rsidR="00E03960">
        <w:rPr>
          <w:rFonts w:cs="Times New Roman"/>
          <w:sz w:val="24"/>
          <w:szCs w:val="24"/>
        </w:rPr>
        <w:t>,</w:t>
      </w:r>
      <w:r w:rsidRPr="004027D8">
        <w:rPr>
          <w:rFonts w:cs="Times New Roman"/>
          <w:sz w:val="24"/>
          <w:szCs w:val="24"/>
        </w:rPr>
        <w:t xml:space="preserve"> in via esclusiva, a</w:t>
      </w:r>
      <w:r w:rsidR="0024392B">
        <w:rPr>
          <w:rFonts w:cs="Times New Roman"/>
          <w:sz w:val="24"/>
          <w:szCs w:val="24"/>
        </w:rPr>
        <w:t>gli enti di diritto privato</w:t>
      </w:r>
      <w:r w:rsidR="00915501">
        <w:rPr>
          <w:rFonts w:cs="Times New Roman"/>
          <w:sz w:val="24"/>
          <w:szCs w:val="24"/>
        </w:rPr>
        <w:t xml:space="preserve"> di</w:t>
      </w:r>
      <w:r w:rsidR="0024392B">
        <w:rPr>
          <w:rFonts w:cs="Times New Roman"/>
          <w:sz w:val="24"/>
          <w:szCs w:val="24"/>
        </w:rPr>
        <w:t xml:space="preserve"> </w:t>
      </w:r>
      <w:r w:rsidR="00915501" w:rsidRPr="00370C80">
        <w:rPr>
          <w:rFonts w:cs="Times New Roman"/>
          <w:sz w:val="24"/>
          <w:szCs w:val="24"/>
        </w:rPr>
        <w:t>previdenza obbligatoria</w:t>
      </w:r>
      <w:r w:rsidRPr="004027D8">
        <w:rPr>
          <w:rFonts w:cs="Times New Roman"/>
          <w:sz w:val="24"/>
          <w:szCs w:val="24"/>
        </w:rPr>
        <w:t xml:space="preserve"> </w:t>
      </w:r>
      <w:r w:rsidR="00915501">
        <w:rPr>
          <w:rFonts w:cs="Times New Roman"/>
          <w:sz w:val="24"/>
          <w:szCs w:val="24"/>
        </w:rPr>
        <w:t xml:space="preserve">di cui </w:t>
      </w:r>
      <w:proofErr w:type="spellStart"/>
      <w:r w:rsidR="00915501" w:rsidRPr="00740A52">
        <w:rPr>
          <w:rFonts w:cs="Times New Roman"/>
          <w:sz w:val="24"/>
          <w:szCs w:val="24"/>
        </w:rPr>
        <w:t>d</w:t>
      </w:r>
      <w:r w:rsidR="00915501">
        <w:rPr>
          <w:rFonts w:cs="Times New Roman"/>
          <w:sz w:val="24"/>
          <w:szCs w:val="24"/>
        </w:rPr>
        <w:t>.lgs</w:t>
      </w:r>
      <w:proofErr w:type="spellEnd"/>
      <w:r w:rsidR="00915501" w:rsidRPr="00740A52">
        <w:rPr>
          <w:rFonts w:cs="Times New Roman"/>
          <w:sz w:val="24"/>
          <w:szCs w:val="24"/>
        </w:rPr>
        <w:t xml:space="preserve"> 30 giugno 1994, n. 509 e 10 febbraio 1996, n. 103</w:t>
      </w:r>
      <w:r w:rsidR="00915501">
        <w:rPr>
          <w:rFonts w:cs="Times New Roman"/>
          <w:sz w:val="24"/>
          <w:szCs w:val="24"/>
        </w:rPr>
        <w:t xml:space="preserve"> e non devono essere </w:t>
      </w:r>
      <w:r w:rsidRPr="004027D8">
        <w:rPr>
          <w:rFonts w:cs="Times New Roman"/>
          <w:sz w:val="24"/>
          <w:szCs w:val="24"/>
        </w:rPr>
        <w:t>titolar</w:t>
      </w:r>
      <w:r w:rsidR="00915501">
        <w:rPr>
          <w:rFonts w:cs="Times New Roman"/>
          <w:sz w:val="24"/>
          <w:szCs w:val="24"/>
        </w:rPr>
        <w:t>i</w:t>
      </w:r>
      <w:r w:rsidRPr="004027D8">
        <w:rPr>
          <w:rFonts w:cs="Times New Roman"/>
          <w:sz w:val="24"/>
          <w:szCs w:val="24"/>
        </w:rPr>
        <w:t xml:space="preserve"> di pensione di </w:t>
      </w:r>
      <w:r w:rsidR="00E03960" w:rsidRPr="004027D8">
        <w:rPr>
          <w:rFonts w:cs="Times New Roman"/>
          <w:sz w:val="24"/>
          <w:szCs w:val="24"/>
        </w:rPr>
        <w:t>anzianità</w:t>
      </w:r>
      <w:r w:rsidRPr="004027D8">
        <w:rPr>
          <w:rFonts w:cs="Times New Roman"/>
          <w:sz w:val="24"/>
          <w:szCs w:val="24"/>
        </w:rPr>
        <w:t xml:space="preserve"> e vecchiaia.</w:t>
      </w:r>
    </w:p>
    <w:p w:rsidR="00B47CCF" w:rsidRPr="00B47CCF" w:rsidRDefault="00B47CCF" w:rsidP="0087373A">
      <w:pPr>
        <w:spacing w:line="259" w:lineRule="auto"/>
        <w:jc w:val="left"/>
        <w:rPr>
          <w:rFonts w:cs="Times New Roman"/>
          <w:b/>
          <w:sz w:val="24"/>
          <w:szCs w:val="24"/>
        </w:rPr>
      </w:pPr>
    </w:p>
    <w:sectPr w:rsidR="00B47CCF" w:rsidRPr="00B47CCF" w:rsidSect="00BB4929">
      <w:headerReference w:type="default"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C5" w:rsidRDefault="007D1BC5" w:rsidP="00364AF8">
      <w:pPr>
        <w:spacing w:after="0" w:line="240" w:lineRule="auto"/>
      </w:pPr>
      <w:r>
        <w:separator/>
      </w:r>
    </w:p>
  </w:endnote>
  <w:endnote w:type="continuationSeparator" w:id="0">
    <w:p w:rsidR="007D1BC5" w:rsidRDefault="007D1BC5" w:rsidP="0036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765181"/>
      <w:docPartObj>
        <w:docPartGallery w:val="Page Numbers (Bottom of Page)"/>
        <w:docPartUnique/>
      </w:docPartObj>
    </w:sdtPr>
    <w:sdtContent>
      <w:p w:rsidR="004A04F7" w:rsidRDefault="004A04F7" w:rsidP="00B650D2">
        <w:pPr>
          <w:pStyle w:val="Pidipagina"/>
          <w:jc w:val="center"/>
        </w:pPr>
        <w:r>
          <w:fldChar w:fldCharType="begin"/>
        </w:r>
        <w:r>
          <w:instrText>PAGE   \* MERGEFORMAT</w:instrText>
        </w:r>
        <w:r>
          <w:fldChar w:fldCharType="separate"/>
        </w:r>
        <w:r w:rsidR="00ED54F9">
          <w:rPr>
            <w:noProof/>
          </w:rPr>
          <w:t>1</w:t>
        </w:r>
        <w:r>
          <w:fldChar w:fldCharType="end"/>
        </w:r>
      </w:p>
    </w:sdtContent>
  </w:sdt>
  <w:p w:rsidR="004A04F7" w:rsidRDefault="004A04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C5" w:rsidRDefault="007D1BC5" w:rsidP="00364AF8">
      <w:pPr>
        <w:spacing w:after="0" w:line="240" w:lineRule="auto"/>
      </w:pPr>
      <w:r>
        <w:separator/>
      </w:r>
    </w:p>
  </w:footnote>
  <w:footnote w:type="continuationSeparator" w:id="0">
    <w:p w:rsidR="007D1BC5" w:rsidRDefault="007D1BC5" w:rsidP="0036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F7" w:rsidRDefault="004A04F7" w:rsidP="00186686">
    <w:pPr>
      <w:pStyle w:val="Intestazione"/>
      <w:tabs>
        <w:tab w:val="clear" w:pos="4819"/>
        <w:tab w:val="clear" w:pos="9638"/>
        <w:tab w:val="right" w:pos="14287"/>
      </w:tabs>
    </w:pPr>
    <w:r>
      <w:t xml:space="preserve">DL Credito                                                                                                            </w:t>
    </w:r>
    <w:r w:rsidR="00ED54F9">
      <w:t xml:space="preserve">                5.04.2020 ore 17</w:t>
    </w:r>
    <w: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350"/>
    <w:multiLevelType w:val="hybridMultilevel"/>
    <w:tmpl w:val="677C8C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42E1698"/>
    <w:multiLevelType w:val="hybridMultilevel"/>
    <w:tmpl w:val="2E3AE0A0"/>
    <w:lvl w:ilvl="0" w:tplc="4A9CB28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19250E4"/>
    <w:multiLevelType w:val="hybridMultilevel"/>
    <w:tmpl w:val="0E24BEA2"/>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EA507D"/>
    <w:multiLevelType w:val="hybridMultilevel"/>
    <w:tmpl w:val="F208DA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675CE7"/>
    <w:multiLevelType w:val="hybridMultilevel"/>
    <w:tmpl w:val="91DE59D8"/>
    <w:lvl w:ilvl="0" w:tplc="69E018C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7941D09"/>
    <w:multiLevelType w:val="hybridMultilevel"/>
    <w:tmpl w:val="E06894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0F6DEA"/>
    <w:multiLevelType w:val="hybridMultilevel"/>
    <w:tmpl w:val="B396FAFA"/>
    <w:lvl w:ilvl="0" w:tplc="2812B886">
      <w:start w:val="1"/>
      <w:numFmt w:val="decimal"/>
      <w:lvlText w:val="%1."/>
      <w:lvlJc w:val="left"/>
      <w:pPr>
        <w:ind w:left="720" w:hanging="360"/>
      </w:pPr>
      <w:rPr>
        <w:b w:val="0"/>
        <w:sz w:val="24"/>
        <w:szCs w:val="24"/>
      </w:rPr>
    </w:lvl>
    <w:lvl w:ilvl="1" w:tplc="E8A45976">
      <w:start w:val="1"/>
      <w:numFmt w:val="lowerLetter"/>
      <w:lvlText w:val="%2)"/>
      <w:lvlJc w:val="left"/>
      <w:pPr>
        <w:ind w:left="1440" w:hanging="360"/>
      </w:pPr>
      <w:rPr>
        <w:rFonts w:hint="default"/>
        <w:b w:val="0"/>
        <w:i w:val="0"/>
        <w:sz w:val="24"/>
        <w:szCs w:val="24"/>
      </w:rPr>
    </w:lvl>
    <w:lvl w:ilvl="2" w:tplc="CE5C1992">
      <w:start w:val="1"/>
      <w:numFmt w:val="bullet"/>
      <w:lvlText w:val=""/>
      <w:lvlJc w:val="left"/>
      <w:pPr>
        <w:ind w:left="2160" w:hanging="180"/>
      </w:pPr>
      <w:rPr>
        <w:rFonts w:ascii="Symbol" w:hAnsi="Symbol" w:hint="default"/>
      </w:rPr>
    </w:lvl>
    <w:lvl w:ilvl="3" w:tplc="0BE6B8F0">
      <w:start w:val="2"/>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AB2B2E"/>
    <w:multiLevelType w:val="hybridMultilevel"/>
    <w:tmpl w:val="DE889FBC"/>
    <w:lvl w:ilvl="0" w:tplc="AA90F3E8">
      <w:start w:val="1"/>
      <w:numFmt w:val="decimal"/>
      <w:lvlText w:val="%1."/>
      <w:lvlJc w:val="left"/>
      <w:pPr>
        <w:ind w:left="1339" w:hanging="540"/>
      </w:pPr>
      <w:rPr>
        <w:rFonts w:hint="default"/>
      </w:rPr>
    </w:lvl>
    <w:lvl w:ilvl="1" w:tplc="04100001">
      <w:start w:val="1"/>
      <w:numFmt w:val="bullet"/>
      <w:lvlText w:val=""/>
      <w:lvlJc w:val="left"/>
      <w:pPr>
        <w:ind w:left="1879" w:hanging="360"/>
      </w:pPr>
      <w:rPr>
        <w:rFonts w:ascii="Symbol" w:hAnsi="Symbol" w:hint="default"/>
      </w:rPr>
    </w:lvl>
    <w:lvl w:ilvl="2" w:tplc="04100001">
      <w:start w:val="1"/>
      <w:numFmt w:val="bullet"/>
      <w:lvlText w:val=""/>
      <w:lvlJc w:val="left"/>
      <w:pPr>
        <w:ind w:left="2599" w:hanging="180"/>
      </w:pPr>
      <w:rPr>
        <w:rFonts w:ascii="Symbol" w:hAnsi="Symbol" w:hint="default"/>
      </w:rPr>
    </w:lvl>
    <w:lvl w:ilvl="3" w:tplc="0410000F" w:tentative="1">
      <w:start w:val="1"/>
      <w:numFmt w:val="decimal"/>
      <w:lvlText w:val="%4."/>
      <w:lvlJc w:val="left"/>
      <w:pPr>
        <w:ind w:left="3319" w:hanging="360"/>
      </w:pPr>
    </w:lvl>
    <w:lvl w:ilvl="4" w:tplc="04100019" w:tentative="1">
      <w:start w:val="1"/>
      <w:numFmt w:val="lowerLetter"/>
      <w:lvlText w:val="%5."/>
      <w:lvlJc w:val="left"/>
      <w:pPr>
        <w:ind w:left="4039" w:hanging="360"/>
      </w:pPr>
    </w:lvl>
    <w:lvl w:ilvl="5" w:tplc="0410001B" w:tentative="1">
      <w:start w:val="1"/>
      <w:numFmt w:val="lowerRoman"/>
      <w:lvlText w:val="%6."/>
      <w:lvlJc w:val="right"/>
      <w:pPr>
        <w:ind w:left="4759" w:hanging="180"/>
      </w:pPr>
    </w:lvl>
    <w:lvl w:ilvl="6" w:tplc="0410000F" w:tentative="1">
      <w:start w:val="1"/>
      <w:numFmt w:val="decimal"/>
      <w:lvlText w:val="%7."/>
      <w:lvlJc w:val="left"/>
      <w:pPr>
        <w:ind w:left="5479" w:hanging="360"/>
      </w:pPr>
    </w:lvl>
    <w:lvl w:ilvl="7" w:tplc="04100019" w:tentative="1">
      <w:start w:val="1"/>
      <w:numFmt w:val="lowerLetter"/>
      <w:lvlText w:val="%8."/>
      <w:lvlJc w:val="left"/>
      <w:pPr>
        <w:ind w:left="6199" w:hanging="360"/>
      </w:pPr>
    </w:lvl>
    <w:lvl w:ilvl="8" w:tplc="0410001B" w:tentative="1">
      <w:start w:val="1"/>
      <w:numFmt w:val="lowerRoman"/>
      <w:lvlText w:val="%9."/>
      <w:lvlJc w:val="right"/>
      <w:pPr>
        <w:ind w:left="6919" w:hanging="180"/>
      </w:pPr>
    </w:lvl>
  </w:abstractNum>
  <w:abstractNum w:abstractNumId="8">
    <w:nsid w:val="331A24B3"/>
    <w:multiLevelType w:val="hybridMultilevel"/>
    <w:tmpl w:val="EDBCCEF6"/>
    <w:lvl w:ilvl="0" w:tplc="3B70B2AC">
      <w:start w:val="1"/>
      <w:numFmt w:val="decimal"/>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EAC12BF"/>
    <w:multiLevelType w:val="hybridMultilevel"/>
    <w:tmpl w:val="93826296"/>
    <w:lvl w:ilvl="0" w:tplc="76CAA8BC">
      <w:start w:val="1"/>
      <w:numFmt w:val="decimal"/>
      <w:lvlText w:val="%1."/>
      <w:lvlJc w:val="left"/>
      <w:pPr>
        <w:ind w:left="360" w:hanging="360"/>
      </w:pPr>
      <w:rPr>
        <w:rFonts w:eastAsiaTheme="minorHAnsi" w:cs="Arial" w:hint="default"/>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409316F8"/>
    <w:multiLevelType w:val="hybridMultilevel"/>
    <w:tmpl w:val="1F4AA1BA"/>
    <w:lvl w:ilvl="0" w:tplc="D5D611AE">
      <w:start w:val="1"/>
      <w:numFmt w:val="lowerLetter"/>
      <w:lvlText w:val="%1)"/>
      <w:lvlJc w:val="left"/>
      <w:pPr>
        <w:ind w:left="780" w:hanging="360"/>
      </w:pPr>
      <w:rPr>
        <w:rFonts w:ascii="Times New Roman" w:eastAsiaTheme="minorHAnsi" w:hAnsi="Times New Roman" w:cs="Times New Roman"/>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nsid w:val="44A35742"/>
    <w:multiLevelType w:val="hybridMultilevel"/>
    <w:tmpl w:val="9886E4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9A2D98"/>
    <w:multiLevelType w:val="hybridMultilevel"/>
    <w:tmpl w:val="125E1344"/>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D4475B4"/>
    <w:multiLevelType w:val="hybridMultilevel"/>
    <w:tmpl w:val="24C06694"/>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14D415A"/>
    <w:multiLevelType w:val="hybridMultilevel"/>
    <w:tmpl w:val="7296667C"/>
    <w:lvl w:ilvl="0" w:tplc="04100017">
      <w:start w:val="1"/>
      <w:numFmt w:val="lowerLetter"/>
      <w:lvlText w:val="%1)"/>
      <w:lvlJc w:val="left"/>
      <w:pPr>
        <w:ind w:left="2160" w:hanging="360"/>
      </w:pPr>
      <w:rPr>
        <w:rFonts w:hint="default"/>
        <w:strike w:val="0"/>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nsid w:val="52170F52"/>
    <w:multiLevelType w:val="hybridMultilevel"/>
    <w:tmpl w:val="267A844A"/>
    <w:lvl w:ilvl="0" w:tplc="ACA00088">
      <w:start w:val="1"/>
      <w:numFmt w:val="lowerLetter"/>
      <w:lvlText w:val="%1)"/>
      <w:lvlJc w:val="left"/>
      <w:pPr>
        <w:ind w:left="780" w:hanging="360"/>
      </w:pPr>
      <w:rPr>
        <w:rFonts w:ascii="Times New Roman" w:eastAsiaTheme="minorHAnsi" w:hAnsi="Times New Roman" w:cs="Times New Roman"/>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6">
    <w:nsid w:val="55321F95"/>
    <w:multiLevelType w:val="hybridMultilevel"/>
    <w:tmpl w:val="D186B2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010AEB"/>
    <w:multiLevelType w:val="hybridMultilevel"/>
    <w:tmpl w:val="6DB64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F752613"/>
    <w:multiLevelType w:val="hybridMultilevel"/>
    <w:tmpl w:val="6FCEC4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225487B"/>
    <w:multiLevelType w:val="hybridMultilevel"/>
    <w:tmpl w:val="8040BB78"/>
    <w:lvl w:ilvl="0" w:tplc="5E98884E">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4"/>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14"/>
  </w:num>
  <w:num w:numId="9">
    <w:abstractNumId w:val="5"/>
  </w:num>
  <w:num w:numId="10">
    <w:abstractNumId w:val="3"/>
  </w:num>
  <w:num w:numId="11">
    <w:abstractNumId w:val="15"/>
  </w:num>
  <w:num w:numId="12">
    <w:abstractNumId w:val="2"/>
  </w:num>
  <w:num w:numId="13">
    <w:abstractNumId w:val="8"/>
  </w:num>
  <w:num w:numId="14">
    <w:abstractNumId w:val="12"/>
  </w:num>
  <w:num w:numId="15">
    <w:abstractNumId w:val="6"/>
  </w:num>
  <w:num w:numId="16">
    <w:abstractNumId w:val="16"/>
  </w:num>
  <w:num w:numId="17">
    <w:abstractNumId w:val="7"/>
  </w:num>
  <w:num w:numId="18">
    <w:abstractNumId w:val="13"/>
  </w:num>
  <w:num w:numId="19">
    <w:abstractNumId w:val="19"/>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readOnly" w:formatting="1"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FE"/>
    <w:rsid w:val="00000A52"/>
    <w:rsid w:val="00001200"/>
    <w:rsid w:val="0000297A"/>
    <w:rsid w:val="000030BA"/>
    <w:rsid w:val="00004E99"/>
    <w:rsid w:val="00004F0F"/>
    <w:rsid w:val="00005C96"/>
    <w:rsid w:val="0000685A"/>
    <w:rsid w:val="00006A3D"/>
    <w:rsid w:val="00007F62"/>
    <w:rsid w:val="000111E4"/>
    <w:rsid w:val="00011617"/>
    <w:rsid w:val="00011626"/>
    <w:rsid w:val="000132C8"/>
    <w:rsid w:val="000139E6"/>
    <w:rsid w:val="000141DD"/>
    <w:rsid w:val="00014FD5"/>
    <w:rsid w:val="00015060"/>
    <w:rsid w:val="00015567"/>
    <w:rsid w:val="000156DC"/>
    <w:rsid w:val="00015C6E"/>
    <w:rsid w:val="000163A8"/>
    <w:rsid w:val="00016D5C"/>
    <w:rsid w:val="000175DC"/>
    <w:rsid w:val="00017807"/>
    <w:rsid w:val="00020013"/>
    <w:rsid w:val="0002015A"/>
    <w:rsid w:val="00020DA7"/>
    <w:rsid w:val="0002106E"/>
    <w:rsid w:val="000225E3"/>
    <w:rsid w:val="00022D15"/>
    <w:rsid w:val="00022E4E"/>
    <w:rsid w:val="00022F08"/>
    <w:rsid w:val="00023A02"/>
    <w:rsid w:val="00023B7B"/>
    <w:rsid w:val="00024AD2"/>
    <w:rsid w:val="00024C31"/>
    <w:rsid w:val="00025313"/>
    <w:rsid w:val="000263B1"/>
    <w:rsid w:val="00026464"/>
    <w:rsid w:val="000265AE"/>
    <w:rsid w:val="00026F27"/>
    <w:rsid w:val="00027C81"/>
    <w:rsid w:val="000302D3"/>
    <w:rsid w:val="00031086"/>
    <w:rsid w:val="00032EB7"/>
    <w:rsid w:val="000343A9"/>
    <w:rsid w:val="0003500F"/>
    <w:rsid w:val="0003628E"/>
    <w:rsid w:val="00036AC5"/>
    <w:rsid w:val="00036FC9"/>
    <w:rsid w:val="00040111"/>
    <w:rsid w:val="00040C65"/>
    <w:rsid w:val="000414A0"/>
    <w:rsid w:val="0004176D"/>
    <w:rsid w:val="00042054"/>
    <w:rsid w:val="0004333D"/>
    <w:rsid w:val="00043E80"/>
    <w:rsid w:val="00044077"/>
    <w:rsid w:val="00046D92"/>
    <w:rsid w:val="0004750F"/>
    <w:rsid w:val="00047618"/>
    <w:rsid w:val="000500ED"/>
    <w:rsid w:val="00050A5F"/>
    <w:rsid w:val="00051CAA"/>
    <w:rsid w:val="00051F49"/>
    <w:rsid w:val="00053A89"/>
    <w:rsid w:val="00053B7A"/>
    <w:rsid w:val="00053BBB"/>
    <w:rsid w:val="000540D3"/>
    <w:rsid w:val="000547F6"/>
    <w:rsid w:val="00054989"/>
    <w:rsid w:val="00056449"/>
    <w:rsid w:val="00057499"/>
    <w:rsid w:val="00060C85"/>
    <w:rsid w:val="0006212F"/>
    <w:rsid w:val="0006292D"/>
    <w:rsid w:val="00062E32"/>
    <w:rsid w:val="000630D2"/>
    <w:rsid w:val="000636E9"/>
    <w:rsid w:val="000638B6"/>
    <w:rsid w:val="00063931"/>
    <w:rsid w:val="00070CC6"/>
    <w:rsid w:val="00070DE2"/>
    <w:rsid w:val="0007167F"/>
    <w:rsid w:val="000726DF"/>
    <w:rsid w:val="000731AF"/>
    <w:rsid w:val="000735C5"/>
    <w:rsid w:val="00073AAC"/>
    <w:rsid w:val="00073C47"/>
    <w:rsid w:val="00077045"/>
    <w:rsid w:val="00080221"/>
    <w:rsid w:val="00081687"/>
    <w:rsid w:val="00081A77"/>
    <w:rsid w:val="00081C9F"/>
    <w:rsid w:val="000825C6"/>
    <w:rsid w:val="00082D45"/>
    <w:rsid w:val="00083BA6"/>
    <w:rsid w:val="00083DDA"/>
    <w:rsid w:val="00084AD0"/>
    <w:rsid w:val="00086158"/>
    <w:rsid w:val="00086D8D"/>
    <w:rsid w:val="00086F03"/>
    <w:rsid w:val="0008706C"/>
    <w:rsid w:val="00091294"/>
    <w:rsid w:val="000912FE"/>
    <w:rsid w:val="00091609"/>
    <w:rsid w:val="00092EB0"/>
    <w:rsid w:val="000941A7"/>
    <w:rsid w:val="000947D4"/>
    <w:rsid w:val="00095505"/>
    <w:rsid w:val="000956AE"/>
    <w:rsid w:val="00095E93"/>
    <w:rsid w:val="00097AAE"/>
    <w:rsid w:val="000A04E9"/>
    <w:rsid w:val="000A0866"/>
    <w:rsid w:val="000A186D"/>
    <w:rsid w:val="000A1D24"/>
    <w:rsid w:val="000A272E"/>
    <w:rsid w:val="000A295E"/>
    <w:rsid w:val="000A47C5"/>
    <w:rsid w:val="000A4A8A"/>
    <w:rsid w:val="000A4E9F"/>
    <w:rsid w:val="000A63FC"/>
    <w:rsid w:val="000A6A94"/>
    <w:rsid w:val="000A70CE"/>
    <w:rsid w:val="000A75A0"/>
    <w:rsid w:val="000A7F0C"/>
    <w:rsid w:val="000B03B2"/>
    <w:rsid w:val="000B0D09"/>
    <w:rsid w:val="000B2172"/>
    <w:rsid w:val="000B2968"/>
    <w:rsid w:val="000B37D8"/>
    <w:rsid w:val="000B4FA6"/>
    <w:rsid w:val="000B58B3"/>
    <w:rsid w:val="000B5A3B"/>
    <w:rsid w:val="000B5F36"/>
    <w:rsid w:val="000B67E8"/>
    <w:rsid w:val="000B6A48"/>
    <w:rsid w:val="000B701F"/>
    <w:rsid w:val="000C13D1"/>
    <w:rsid w:val="000C1E84"/>
    <w:rsid w:val="000C2FDA"/>
    <w:rsid w:val="000C3EFC"/>
    <w:rsid w:val="000C40BD"/>
    <w:rsid w:val="000C4538"/>
    <w:rsid w:val="000C4F1A"/>
    <w:rsid w:val="000C516B"/>
    <w:rsid w:val="000C5A1D"/>
    <w:rsid w:val="000C5C48"/>
    <w:rsid w:val="000C650A"/>
    <w:rsid w:val="000C669F"/>
    <w:rsid w:val="000C67D0"/>
    <w:rsid w:val="000C6C2B"/>
    <w:rsid w:val="000C7927"/>
    <w:rsid w:val="000C7BF5"/>
    <w:rsid w:val="000D02C4"/>
    <w:rsid w:val="000D0D67"/>
    <w:rsid w:val="000D1166"/>
    <w:rsid w:val="000D1CCD"/>
    <w:rsid w:val="000D32F9"/>
    <w:rsid w:val="000D41A3"/>
    <w:rsid w:val="000D43C3"/>
    <w:rsid w:val="000D63C8"/>
    <w:rsid w:val="000D75E0"/>
    <w:rsid w:val="000D7D99"/>
    <w:rsid w:val="000E022E"/>
    <w:rsid w:val="000E0AF1"/>
    <w:rsid w:val="000E2172"/>
    <w:rsid w:val="000E307B"/>
    <w:rsid w:val="000E6FE9"/>
    <w:rsid w:val="000F05E9"/>
    <w:rsid w:val="000F37BE"/>
    <w:rsid w:val="000F3EBF"/>
    <w:rsid w:val="000F4A31"/>
    <w:rsid w:val="000F61AF"/>
    <w:rsid w:val="000F7307"/>
    <w:rsid w:val="0010068F"/>
    <w:rsid w:val="00102014"/>
    <w:rsid w:val="00103333"/>
    <w:rsid w:val="0010402E"/>
    <w:rsid w:val="0010428E"/>
    <w:rsid w:val="00105241"/>
    <w:rsid w:val="00107580"/>
    <w:rsid w:val="00107DBF"/>
    <w:rsid w:val="00107F47"/>
    <w:rsid w:val="001103A8"/>
    <w:rsid w:val="00111B4F"/>
    <w:rsid w:val="001140F5"/>
    <w:rsid w:val="0011494C"/>
    <w:rsid w:val="001166D6"/>
    <w:rsid w:val="00117E83"/>
    <w:rsid w:val="00120857"/>
    <w:rsid w:val="00120C63"/>
    <w:rsid w:val="001237CF"/>
    <w:rsid w:val="0012476F"/>
    <w:rsid w:val="0012499E"/>
    <w:rsid w:val="0012505E"/>
    <w:rsid w:val="00126E1B"/>
    <w:rsid w:val="00126F6A"/>
    <w:rsid w:val="00127976"/>
    <w:rsid w:val="00130FE0"/>
    <w:rsid w:val="00131005"/>
    <w:rsid w:val="00131F1D"/>
    <w:rsid w:val="00132A34"/>
    <w:rsid w:val="00132E1D"/>
    <w:rsid w:val="00133825"/>
    <w:rsid w:val="00134F62"/>
    <w:rsid w:val="001353E6"/>
    <w:rsid w:val="0013581C"/>
    <w:rsid w:val="00135B74"/>
    <w:rsid w:val="00136354"/>
    <w:rsid w:val="0013650D"/>
    <w:rsid w:val="00137069"/>
    <w:rsid w:val="0013789A"/>
    <w:rsid w:val="00137996"/>
    <w:rsid w:val="00140112"/>
    <w:rsid w:val="001407D1"/>
    <w:rsid w:val="00140985"/>
    <w:rsid w:val="00140C5C"/>
    <w:rsid w:val="00142C21"/>
    <w:rsid w:val="00143CA9"/>
    <w:rsid w:val="0014496B"/>
    <w:rsid w:val="00144BC7"/>
    <w:rsid w:val="001450A9"/>
    <w:rsid w:val="001453E0"/>
    <w:rsid w:val="00145E0E"/>
    <w:rsid w:val="001460BC"/>
    <w:rsid w:val="001463F3"/>
    <w:rsid w:val="0014752D"/>
    <w:rsid w:val="00147BB1"/>
    <w:rsid w:val="00147F92"/>
    <w:rsid w:val="00150BB6"/>
    <w:rsid w:val="00150FF0"/>
    <w:rsid w:val="001515D4"/>
    <w:rsid w:val="001519E2"/>
    <w:rsid w:val="001522AF"/>
    <w:rsid w:val="00152CC8"/>
    <w:rsid w:val="00154AE7"/>
    <w:rsid w:val="00154D20"/>
    <w:rsid w:val="0015517D"/>
    <w:rsid w:val="00157507"/>
    <w:rsid w:val="0016005C"/>
    <w:rsid w:val="001605A6"/>
    <w:rsid w:val="00161971"/>
    <w:rsid w:val="00161CFE"/>
    <w:rsid w:val="00161F22"/>
    <w:rsid w:val="001631F0"/>
    <w:rsid w:val="00163834"/>
    <w:rsid w:val="00164295"/>
    <w:rsid w:val="00164504"/>
    <w:rsid w:val="00164ADB"/>
    <w:rsid w:val="00166444"/>
    <w:rsid w:val="001668AE"/>
    <w:rsid w:val="00166D0A"/>
    <w:rsid w:val="00171460"/>
    <w:rsid w:val="00171CCE"/>
    <w:rsid w:val="00173B1E"/>
    <w:rsid w:val="00173D14"/>
    <w:rsid w:val="001740F0"/>
    <w:rsid w:val="001741AB"/>
    <w:rsid w:val="00175093"/>
    <w:rsid w:val="001751C9"/>
    <w:rsid w:val="00175C43"/>
    <w:rsid w:val="00175F26"/>
    <w:rsid w:val="0017653C"/>
    <w:rsid w:val="0017709F"/>
    <w:rsid w:val="00177330"/>
    <w:rsid w:val="00177E43"/>
    <w:rsid w:val="0018000F"/>
    <w:rsid w:val="00180877"/>
    <w:rsid w:val="001809A1"/>
    <w:rsid w:val="00181D2A"/>
    <w:rsid w:val="00183A10"/>
    <w:rsid w:val="00183E97"/>
    <w:rsid w:val="001843DC"/>
    <w:rsid w:val="001843EF"/>
    <w:rsid w:val="00186686"/>
    <w:rsid w:val="00187460"/>
    <w:rsid w:val="001878C5"/>
    <w:rsid w:val="00191405"/>
    <w:rsid w:val="00191D79"/>
    <w:rsid w:val="001945E0"/>
    <w:rsid w:val="00196150"/>
    <w:rsid w:val="00196952"/>
    <w:rsid w:val="001973E9"/>
    <w:rsid w:val="00197583"/>
    <w:rsid w:val="001A0EA1"/>
    <w:rsid w:val="001A1FDF"/>
    <w:rsid w:val="001A2E22"/>
    <w:rsid w:val="001A2E63"/>
    <w:rsid w:val="001A3547"/>
    <w:rsid w:val="001A38AF"/>
    <w:rsid w:val="001A4F54"/>
    <w:rsid w:val="001A63CD"/>
    <w:rsid w:val="001A69EE"/>
    <w:rsid w:val="001A6A44"/>
    <w:rsid w:val="001B08DF"/>
    <w:rsid w:val="001B1A38"/>
    <w:rsid w:val="001B3572"/>
    <w:rsid w:val="001B47F1"/>
    <w:rsid w:val="001B5238"/>
    <w:rsid w:val="001B5A73"/>
    <w:rsid w:val="001B5ADA"/>
    <w:rsid w:val="001B7D37"/>
    <w:rsid w:val="001C1851"/>
    <w:rsid w:val="001C202E"/>
    <w:rsid w:val="001C23D8"/>
    <w:rsid w:val="001C2420"/>
    <w:rsid w:val="001C2579"/>
    <w:rsid w:val="001C40B2"/>
    <w:rsid w:val="001C49A0"/>
    <w:rsid w:val="001C5389"/>
    <w:rsid w:val="001C5E5C"/>
    <w:rsid w:val="001C5EA1"/>
    <w:rsid w:val="001C6769"/>
    <w:rsid w:val="001C781A"/>
    <w:rsid w:val="001C7D3C"/>
    <w:rsid w:val="001D02BC"/>
    <w:rsid w:val="001D0DD3"/>
    <w:rsid w:val="001D1B12"/>
    <w:rsid w:val="001D20FC"/>
    <w:rsid w:val="001D216C"/>
    <w:rsid w:val="001D216F"/>
    <w:rsid w:val="001D25C6"/>
    <w:rsid w:val="001D616C"/>
    <w:rsid w:val="001D662F"/>
    <w:rsid w:val="001D6887"/>
    <w:rsid w:val="001D6B34"/>
    <w:rsid w:val="001D7138"/>
    <w:rsid w:val="001D73EE"/>
    <w:rsid w:val="001E04B5"/>
    <w:rsid w:val="001E0BFF"/>
    <w:rsid w:val="001E101E"/>
    <w:rsid w:val="001E2F75"/>
    <w:rsid w:val="001E3309"/>
    <w:rsid w:val="001E36EE"/>
    <w:rsid w:val="001E3FDF"/>
    <w:rsid w:val="001E4B15"/>
    <w:rsid w:val="001E4BE2"/>
    <w:rsid w:val="001E5F3B"/>
    <w:rsid w:val="001E6F13"/>
    <w:rsid w:val="001E72A2"/>
    <w:rsid w:val="001E78D7"/>
    <w:rsid w:val="001E7C33"/>
    <w:rsid w:val="001F0138"/>
    <w:rsid w:val="001F060A"/>
    <w:rsid w:val="001F15D6"/>
    <w:rsid w:val="001F3664"/>
    <w:rsid w:val="001F42D2"/>
    <w:rsid w:val="001F5658"/>
    <w:rsid w:val="001F5B20"/>
    <w:rsid w:val="001F6CF7"/>
    <w:rsid w:val="00200516"/>
    <w:rsid w:val="00200673"/>
    <w:rsid w:val="002012E4"/>
    <w:rsid w:val="00201B86"/>
    <w:rsid w:val="00202107"/>
    <w:rsid w:val="00202C9F"/>
    <w:rsid w:val="002039A0"/>
    <w:rsid w:val="00203F59"/>
    <w:rsid w:val="00205453"/>
    <w:rsid w:val="00205467"/>
    <w:rsid w:val="002054FD"/>
    <w:rsid w:val="00205C3F"/>
    <w:rsid w:val="00205F91"/>
    <w:rsid w:val="00207519"/>
    <w:rsid w:val="002105C5"/>
    <w:rsid w:val="00211D09"/>
    <w:rsid w:val="00211FFD"/>
    <w:rsid w:val="00214DD5"/>
    <w:rsid w:val="00216527"/>
    <w:rsid w:val="00217677"/>
    <w:rsid w:val="00220506"/>
    <w:rsid w:val="002215CA"/>
    <w:rsid w:val="00223CF8"/>
    <w:rsid w:val="0022438A"/>
    <w:rsid w:val="00224DA7"/>
    <w:rsid w:val="00224EBC"/>
    <w:rsid w:val="00224F0E"/>
    <w:rsid w:val="00225A36"/>
    <w:rsid w:val="00225EED"/>
    <w:rsid w:val="00226017"/>
    <w:rsid w:val="0022689B"/>
    <w:rsid w:val="00226C9B"/>
    <w:rsid w:val="0023075E"/>
    <w:rsid w:val="002313A8"/>
    <w:rsid w:val="00231BCD"/>
    <w:rsid w:val="0023402A"/>
    <w:rsid w:val="00234FB7"/>
    <w:rsid w:val="00235CCD"/>
    <w:rsid w:val="0023637D"/>
    <w:rsid w:val="00236519"/>
    <w:rsid w:val="00237904"/>
    <w:rsid w:val="00240A4B"/>
    <w:rsid w:val="00241449"/>
    <w:rsid w:val="0024392B"/>
    <w:rsid w:val="00244EB3"/>
    <w:rsid w:val="00245325"/>
    <w:rsid w:val="0024579C"/>
    <w:rsid w:val="00245835"/>
    <w:rsid w:val="00246867"/>
    <w:rsid w:val="00247195"/>
    <w:rsid w:val="00247491"/>
    <w:rsid w:val="0024787C"/>
    <w:rsid w:val="00247987"/>
    <w:rsid w:val="0025029E"/>
    <w:rsid w:val="0025054C"/>
    <w:rsid w:val="002507C8"/>
    <w:rsid w:val="00250F2F"/>
    <w:rsid w:val="00251804"/>
    <w:rsid w:val="00253BC6"/>
    <w:rsid w:val="00254113"/>
    <w:rsid w:val="00255F88"/>
    <w:rsid w:val="00257627"/>
    <w:rsid w:val="00257F68"/>
    <w:rsid w:val="00257FF6"/>
    <w:rsid w:val="00260D77"/>
    <w:rsid w:val="002626BD"/>
    <w:rsid w:val="0026316F"/>
    <w:rsid w:val="0026326F"/>
    <w:rsid w:val="00263903"/>
    <w:rsid w:val="00263F7C"/>
    <w:rsid w:val="00264A5C"/>
    <w:rsid w:val="00264EF7"/>
    <w:rsid w:val="00265100"/>
    <w:rsid w:val="002662CF"/>
    <w:rsid w:val="00266D7F"/>
    <w:rsid w:val="00266F1C"/>
    <w:rsid w:val="0026718D"/>
    <w:rsid w:val="002673F4"/>
    <w:rsid w:val="002711EE"/>
    <w:rsid w:val="002729B1"/>
    <w:rsid w:val="00272BBD"/>
    <w:rsid w:val="00274D09"/>
    <w:rsid w:val="00274E0A"/>
    <w:rsid w:val="00275BCF"/>
    <w:rsid w:val="00275EDC"/>
    <w:rsid w:val="00276916"/>
    <w:rsid w:val="00276ED5"/>
    <w:rsid w:val="00277BFC"/>
    <w:rsid w:val="0028083E"/>
    <w:rsid w:val="002819AC"/>
    <w:rsid w:val="002820AA"/>
    <w:rsid w:val="002822C7"/>
    <w:rsid w:val="00283CA3"/>
    <w:rsid w:val="00284ADE"/>
    <w:rsid w:val="00285501"/>
    <w:rsid w:val="002870FC"/>
    <w:rsid w:val="00287906"/>
    <w:rsid w:val="00290569"/>
    <w:rsid w:val="00290644"/>
    <w:rsid w:val="002918E1"/>
    <w:rsid w:val="00291C0B"/>
    <w:rsid w:val="002921A1"/>
    <w:rsid w:val="00293D22"/>
    <w:rsid w:val="00293F19"/>
    <w:rsid w:val="002942FF"/>
    <w:rsid w:val="00294CE3"/>
    <w:rsid w:val="0029562F"/>
    <w:rsid w:val="0029677A"/>
    <w:rsid w:val="00297E00"/>
    <w:rsid w:val="002A0D7E"/>
    <w:rsid w:val="002A2691"/>
    <w:rsid w:val="002A2CCB"/>
    <w:rsid w:val="002A4566"/>
    <w:rsid w:val="002A4A28"/>
    <w:rsid w:val="002B01F2"/>
    <w:rsid w:val="002B04DD"/>
    <w:rsid w:val="002B0681"/>
    <w:rsid w:val="002B475D"/>
    <w:rsid w:val="002B6BF2"/>
    <w:rsid w:val="002C04EC"/>
    <w:rsid w:val="002C20FF"/>
    <w:rsid w:val="002C2D7B"/>
    <w:rsid w:val="002C305A"/>
    <w:rsid w:val="002C33AB"/>
    <w:rsid w:val="002C3C4A"/>
    <w:rsid w:val="002C4289"/>
    <w:rsid w:val="002C472D"/>
    <w:rsid w:val="002C5959"/>
    <w:rsid w:val="002C64BF"/>
    <w:rsid w:val="002D0535"/>
    <w:rsid w:val="002D0A36"/>
    <w:rsid w:val="002D11C2"/>
    <w:rsid w:val="002D14CB"/>
    <w:rsid w:val="002D337F"/>
    <w:rsid w:val="002D4637"/>
    <w:rsid w:val="002D4723"/>
    <w:rsid w:val="002D4D94"/>
    <w:rsid w:val="002D5498"/>
    <w:rsid w:val="002D57C6"/>
    <w:rsid w:val="002D68B0"/>
    <w:rsid w:val="002D69B6"/>
    <w:rsid w:val="002D71B5"/>
    <w:rsid w:val="002E09EE"/>
    <w:rsid w:val="002E0A74"/>
    <w:rsid w:val="002E2CE3"/>
    <w:rsid w:val="002E35C5"/>
    <w:rsid w:val="002E5585"/>
    <w:rsid w:val="002E5ADC"/>
    <w:rsid w:val="002E62E3"/>
    <w:rsid w:val="002E645F"/>
    <w:rsid w:val="002E6CDD"/>
    <w:rsid w:val="002F0359"/>
    <w:rsid w:val="002F1488"/>
    <w:rsid w:val="002F1515"/>
    <w:rsid w:val="002F214D"/>
    <w:rsid w:val="002F325E"/>
    <w:rsid w:val="002F5ABB"/>
    <w:rsid w:val="002F5B81"/>
    <w:rsid w:val="002F5E29"/>
    <w:rsid w:val="002F5FE1"/>
    <w:rsid w:val="002F6634"/>
    <w:rsid w:val="002F7A01"/>
    <w:rsid w:val="00300F7B"/>
    <w:rsid w:val="00302C0D"/>
    <w:rsid w:val="00302EF7"/>
    <w:rsid w:val="00303A57"/>
    <w:rsid w:val="00303DF5"/>
    <w:rsid w:val="00304218"/>
    <w:rsid w:val="003047B4"/>
    <w:rsid w:val="003048B8"/>
    <w:rsid w:val="00305A70"/>
    <w:rsid w:val="00305B55"/>
    <w:rsid w:val="00306215"/>
    <w:rsid w:val="00307452"/>
    <w:rsid w:val="00307B58"/>
    <w:rsid w:val="00311D0A"/>
    <w:rsid w:val="003126DD"/>
    <w:rsid w:val="003128C5"/>
    <w:rsid w:val="00312B62"/>
    <w:rsid w:val="00312CE7"/>
    <w:rsid w:val="003134C6"/>
    <w:rsid w:val="00315638"/>
    <w:rsid w:val="003158AC"/>
    <w:rsid w:val="00315B8B"/>
    <w:rsid w:val="003171D0"/>
    <w:rsid w:val="00317E61"/>
    <w:rsid w:val="0032012C"/>
    <w:rsid w:val="00320605"/>
    <w:rsid w:val="00321355"/>
    <w:rsid w:val="003216D6"/>
    <w:rsid w:val="00324447"/>
    <w:rsid w:val="00324F25"/>
    <w:rsid w:val="003252D1"/>
    <w:rsid w:val="00326722"/>
    <w:rsid w:val="00326A3B"/>
    <w:rsid w:val="00327705"/>
    <w:rsid w:val="0033099D"/>
    <w:rsid w:val="00331EF6"/>
    <w:rsid w:val="00333A43"/>
    <w:rsid w:val="00333FEF"/>
    <w:rsid w:val="0033424C"/>
    <w:rsid w:val="00336D36"/>
    <w:rsid w:val="003377ED"/>
    <w:rsid w:val="00337A2A"/>
    <w:rsid w:val="00340761"/>
    <w:rsid w:val="00340C8D"/>
    <w:rsid w:val="003418C4"/>
    <w:rsid w:val="00341CB9"/>
    <w:rsid w:val="0034234A"/>
    <w:rsid w:val="00344190"/>
    <w:rsid w:val="00344502"/>
    <w:rsid w:val="003445A9"/>
    <w:rsid w:val="00345523"/>
    <w:rsid w:val="00345944"/>
    <w:rsid w:val="003475F5"/>
    <w:rsid w:val="003522ED"/>
    <w:rsid w:val="0035451B"/>
    <w:rsid w:val="00354A9A"/>
    <w:rsid w:val="00354F6D"/>
    <w:rsid w:val="00355C40"/>
    <w:rsid w:val="00357696"/>
    <w:rsid w:val="00357DE6"/>
    <w:rsid w:val="003602FD"/>
    <w:rsid w:val="00360827"/>
    <w:rsid w:val="00361822"/>
    <w:rsid w:val="00361FA5"/>
    <w:rsid w:val="00361FA7"/>
    <w:rsid w:val="003629B8"/>
    <w:rsid w:val="00363452"/>
    <w:rsid w:val="00364376"/>
    <w:rsid w:val="00364AF8"/>
    <w:rsid w:val="003665DF"/>
    <w:rsid w:val="00367176"/>
    <w:rsid w:val="00370C80"/>
    <w:rsid w:val="00371916"/>
    <w:rsid w:val="003733A7"/>
    <w:rsid w:val="0037391A"/>
    <w:rsid w:val="0037396A"/>
    <w:rsid w:val="00373D31"/>
    <w:rsid w:val="00374180"/>
    <w:rsid w:val="00374A40"/>
    <w:rsid w:val="00374E06"/>
    <w:rsid w:val="003760D0"/>
    <w:rsid w:val="003767E1"/>
    <w:rsid w:val="00376AB8"/>
    <w:rsid w:val="00376EFB"/>
    <w:rsid w:val="00377D6D"/>
    <w:rsid w:val="00380557"/>
    <w:rsid w:val="00381812"/>
    <w:rsid w:val="00382C77"/>
    <w:rsid w:val="00382D02"/>
    <w:rsid w:val="003834FD"/>
    <w:rsid w:val="00383B5C"/>
    <w:rsid w:val="00385618"/>
    <w:rsid w:val="00386290"/>
    <w:rsid w:val="00386464"/>
    <w:rsid w:val="00386A19"/>
    <w:rsid w:val="003874CF"/>
    <w:rsid w:val="0038756C"/>
    <w:rsid w:val="003876FC"/>
    <w:rsid w:val="00387FB9"/>
    <w:rsid w:val="003906D4"/>
    <w:rsid w:val="003914A7"/>
    <w:rsid w:val="0039179B"/>
    <w:rsid w:val="003929D2"/>
    <w:rsid w:val="003935E4"/>
    <w:rsid w:val="00393D6B"/>
    <w:rsid w:val="0039462B"/>
    <w:rsid w:val="00395DDD"/>
    <w:rsid w:val="003971B6"/>
    <w:rsid w:val="003972CA"/>
    <w:rsid w:val="003975B3"/>
    <w:rsid w:val="0039798F"/>
    <w:rsid w:val="003A02C0"/>
    <w:rsid w:val="003A02E2"/>
    <w:rsid w:val="003A05A4"/>
    <w:rsid w:val="003A0CC3"/>
    <w:rsid w:val="003A10E0"/>
    <w:rsid w:val="003A15BE"/>
    <w:rsid w:val="003A216F"/>
    <w:rsid w:val="003A2210"/>
    <w:rsid w:val="003A2659"/>
    <w:rsid w:val="003A39F6"/>
    <w:rsid w:val="003A4BF0"/>
    <w:rsid w:val="003A5958"/>
    <w:rsid w:val="003A68EA"/>
    <w:rsid w:val="003A6961"/>
    <w:rsid w:val="003A7090"/>
    <w:rsid w:val="003B0D2C"/>
    <w:rsid w:val="003B27DF"/>
    <w:rsid w:val="003B2BAC"/>
    <w:rsid w:val="003B3523"/>
    <w:rsid w:val="003B4978"/>
    <w:rsid w:val="003B4AD5"/>
    <w:rsid w:val="003B4C27"/>
    <w:rsid w:val="003B611E"/>
    <w:rsid w:val="003B7556"/>
    <w:rsid w:val="003B762B"/>
    <w:rsid w:val="003B7802"/>
    <w:rsid w:val="003C034E"/>
    <w:rsid w:val="003C08C8"/>
    <w:rsid w:val="003C1D20"/>
    <w:rsid w:val="003C2212"/>
    <w:rsid w:val="003C30D7"/>
    <w:rsid w:val="003C336D"/>
    <w:rsid w:val="003C432D"/>
    <w:rsid w:val="003C591E"/>
    <w:rsid w:val="003C6E1A"/>
    <w:rsid w:val="003C7702"/>
    <w:rsid w:val="003C7D10"/>
    <w:rsid w:val="003C7EB1"/>
    <w:rsid w:val="003D1070"/>
    <w:rsid w:val="003D180D"/>
    <w:rsid w:val="003D1A12"/>
    <w:rsid w:val="003D4506"/>
    <w:rsid w:val="003D607C"/>
    <w:rsid w:val="003D63C9"/>
    <w:rsid w:val="003D709D"/>
    <w:rsid w:val="003D75AB"/>
    <w:rsid w:val="003E03F4"/>
    <w:rsid w:val="003E26CE"/>
    <w:rsid w:val="003E2EB0"/>
    <w:rsid w:val="003E4A98"/>
    <w:rsid w:val="003E5316"/>
    <w:rsid w:val="003E5984"/>
    <w:rsid w:val="003E742F"/>
    <w:rsid w:val="003F0E74"/>
    <w:rsid w:val="003F0E7B"/>
    <w:rsid w:val="003F225F"/>
    <w:rsid w:val="003F289E"/>
    <w:rsid w:val="003F2A02"/>
    <w:rsid w:val="003F2F94"/>
    <w:rsid w:val="003F33EF"/>
    <w:rsid w:val="003F367F"/>
    <w:rsid w:val="003F3AF2"/>
    <w:rsid w:val="003F3CE5"/>
    <w:rsid w:val="003F48D2"/>
    <w:rsid w:val="003F4A00"/>
    <w:rsid w:val="003F4EDC"/>
    <w:rsid w:val="003F50EC"/>
    <w:rsid w:val="003F588B"/>
    <w:rsid w:val="003F5C93"/>
    <w:rsid w:val="003F6EF7"/>
    <w:rsid w:val="003F6F41"/>
    <w:rsid w:val="004027D8"/>
    <w:rsid w:val="00402BF2"/>
    <w:rsid w:val="00404D38"/>
    <w:rsid w:val="00404F01"/>
    <w:rsid w:val="00405A5F"/>
    <w:rsid w:val="00405EE1"/>
    <w:rsid w:val="00407387"/>
    <w:rsid w:val="0041015F"/>
    <w:rsid w:val="0041185A"/>
    <w:rsid w:val="004124D7"/>
    <w:rsid w:val="00412662"/>
    <w:rsid w:val="004138BD"/>
    <w:rsid w:val="0041412B"/>
    <w:rsid w:val="00414A31"/>
    <w:rsid w:val="00415584"/>
    <w:rsid w:val="0041579C"/>
    <w:rsid w:val="004158A4"/>
    <w:rsid w:val="004175FC"/>
    <w:rsid w:val="00417CD0"/>
    <w:rsid w:val="00417E79"/>
    <w:rsid w:val="00417F6E"/>
    <w:rsid w:val="00421BAC"/>
    <w:rsid w:val="00421C64"/>
    <w:rsid w:val="00421D71"/>
    <w:rsid w:val="00422617"/>
    <w:rsid w:val="00424491"/>
    <w:rsid w:val="00424532"/>
    <w:rsid w:val="00425359"/>
    <w:rsid w:val="00427226"/>
    <w:rsid w:val="0042757C"/>
    <w:rsid w:val="00431C2B"/>
    <w:rsid w:val="00431FD9"/>
    <w:rsid w:val="0043339D"/>
    <w:rsid w:val="00433494"/>
    <w:rsid w:val="00433B4B"/>
    <w:rsid w:val="00434DA6"/>
    <w:rsid w:val="00435BD5"/>
    <w:rsid w:val="00436940"/>
    <w:rsid w:val="00436A0B"/>
    <w:rsid w:val="00437B24"/>
    <w:rsid w:val="004405BA"/>
    <w:rsid w:val="004408E3"/>
    <w:rsid w:val="00442790"/>
    <w:rsid w:val="00443DA9"/>
    <w:rsid w:val="0044478D"/>
    <w:rsid w:val="00444DAC"/>
    <w:rsid w:val="004456DB"/>
    <w:rsid w:val="00445722"/>
    <w:rsid w:val="00445C86"/>
    <w:rsid w:val="00445E97"/>
    <w:rsid w:val="004472A7"/>
    <w:rsid w:val="00454621"/>
    <w:rsid w:val="0045492C"/>
    <w:rsid w:val="00454D58"/>
    <w:rsid w:val="00455D62"/>
    <w:rsid w:val="00455EDD"/>
    <w:rsid w:val="00456CFD"/>
    <w:rsid w:val="00457158"/>
    <w:rsid w:val="00460304"/>
    <w:rsid w:val="004648C4"/>
    <w:rsid w:val="004653AE"/>
    <w:rsid w:val="004664E0"/>
    <w:rsid w:val="00466FDF"/>
    <w:rsid w:val="004700F9"/>
    <w:rsid w:val="00471F55"/>
    <w:rsid w:val="0047233D"/>
    <w:rsid w:val="0047321B"/>
    <w:rsid w:val="00475DB8"/>
    <w:rsid w:val="00476ECA"/>
    <w:rsid w:val="0047778E"/>
    <w:rsid w:val="004779A0"/>
    <w:rsid w:val="0048031E"/>
    <w:rsid w:val="004807BB"/>
    <w:rsid w:val="00480D1F"/>
    <w:rsid w:val="00481381"/>
    <w:rsid w:val="004815FF"/>
    <w:rsid w:val="00482549"/>
    <w:rsid w:val="00482589"/>
    <w:rsid w:val="004834D3"/>
    <w:rsid w:val="00484DA0"/>
    <w:rsid w:val="00484E35"/>
    <w:rsid w:val="0048707F"/>
    <w:rsid w:val="00487240"/>
    <w:rsid w:val="00487350"/>
    <w:rsid w:val="00487355"/>
    <w:rsid w:val="004877C6"/>
    <w:rsid w:val="00487975"/>
    <w:rsid w:val="00490FC6"/>
    <w:rsid w:val="004916E3"/>
    <w:rsid w:val="00492471"/>
    <w:rsid w:val="0049257D"/>
    <w:rsid w:val="00492737"/>
    <w:rsid w:val="00493346"/>
    <w:rsid w:val="00493365"/>
    <w:rsid w:val="00493978"/>
    <w:rsid w:val="004946AB"/>
    <w:rsid w:val="00495C85"/>
    <w:rsid w:val="00496784"/>
    <w:rsid w:val="00497057"/>
    <w:rsid w:val="004A04F7"/>
    <w:rsid w:val="004A1958"/>
    <w:rsid w:val="004A29CD"/>
    <w:rsid w:val="004A3049"/>
    <w:rsid w:val="004A4AA6"/>
    <w:rsid w:val="004A4D23"/>
    <w:rsid w:val="004A579D"/>
    <w:rsid w:val="004A6631"/>
    <w:rsid w:val="004A66ED"/>
    <w:rsid w:val="004A6BEF"/>
    <w:rsid w:val="004A6BF7"/>
    <w:rsid w:val="004A6F31"/>
    <w:rsid w:val="004A7DE3"/>
    <w:rsid w:val="004B2151"/>
    <w:rsid w:val="004B2F98"/>
    <w:rsid w:val="004B3EE4"/>
    <w:rsid w:val="004B49FB"/>
    <w:rsid w:val="004B4B3B"/>
    <w:rsid w:val="004B7FA9"/>
    <w:rsid w:val="004C03DA"/>
    <w:rsid w:val="004C09D1"/>
    <w:rsid w:val="004C2F70"/>
    <w:rsid w:val="004C3CF9"/>
    <w:rsid w:val="004C3DD3"/>
    <w:rsid w:val="004C603E"/>
    <w:rsid w:val="004C618F"/>
    <w:rsid w:val="004C74BB"/>
    <w:rsid w:val="004C78D3"/>
    <w:rsid w:val="004C7F2D"/>
    <w:rsid w:val="004D0BC0"/>
    <w:rsid w:val="004D1681"/>
    <w:rsid w:val="004D18B0"/>
    <w:rsid w:val="004D2742"/>
    <w:rsid w:val="004D4185"/>
    <w:rsid w:val="004D55B6"/>
    <w:rsid w:val="004D6B78"/>
    <w:rsid w:val="004D6BDB"/>
    <w:rsid w:val="004D7984"/>
    <w:rsid w:val="004E090F"/>
    <w:rsid w:val="004E0D11"/>
    <w:rsid w:val="004E0FDB"/>
    <w:rsid w:val="004E156E"/>
    <w:rsid w:val="004E15AB"/>
    <w:rsid w:val="004E2C54"/>
    <w:rsid w:val="004E2C95"/>
    <w:rsid w:val="004E5EF7"/>
    <w:rsid w:val="004E6490"/>
    <w:rsid w:val="004E71F1"/>
    <w:rsid w:val="004E77E6"/>
    <w:rsid w:val="004E7B17"/>
    <w:rsid w:val="004F0ADE"/>
    <w:rsid w:val="004F1181"/>
    <w:rsid w:val="004F2860"/>
    <w:rsid w:val="004F2BBF"/>
    <w:rsid w:val="004F3039"/>
    <w:rsid w:val="004F402F"/>
    <w:rsid w:val="004F6543"/>
    <w:rsid w:val="004F6C40"/>
    <w:rsid w:val="004F6FB7"/>
    <w:rsid w:val="004F743C"/>
    <w:rsid w:val="00503C62"/>
    <w:rsid w:val="005042C1"/>
    <w:rsid w:val="00504BBD"/>
    <w:rsid w:val="005053C2"/>
    <w:rsid w:val="0050561E"/>
    <w:rsid w:val="0050692C"/>
    <w:rsid w:val="00506FA5"/>
    <w:rsid w:val="00510BCE"/>
    <w:rsid w:val="00511333"/>
    <w:rsid w:val="0051163E"/>
    <w:rsid w:val="00512B7D"/>
    <w:rsid w:val="00513275"/>
    <w:rsid w:val="0051390A"/>
    <w:rsid w:val="00514E82"/>
    <w:rsid w:val="005159CF"/>
    <w:rsid w:val="00515B66"/>
    <w:rsid w:val="00516E5C"/>
    <w:rsid w:val="005174BA"/>
    <w:rsid w:val="00520192"/>
    <w:rsid w:val="00520639"/>
    <w:rsid w:val="00520C6D"/>
    <w:rsid w:val="00522076"/>
    <w:rsid w:val="0052211A"/>
    <w:rsid w:val="005221BA"/>
    <w:rsid w:val="005233E8"/>
    <w:rsid w:val="005235FD"/>
    <w:rsid w:val="0052365D"/>
    <w:rsid w:val="00525A4F"/>
    <w:rsid w:val="00526AF8"/>
    <w:rsid w:val="00527098"/>
    <w:rsid w:val="005304EB"/>
    <w:rsid w:val="005308BE"/>
    <w:rsid w:val="00532E50"/>
    <w:rsid w:val="00533194"/>
    <w:rsid w:val="00533348"/>
    <w:rsid w:val="00533D1C"/>
    <w:rsid w:val="00534206"/>
    <w:rsid w:val="005354AE"/>
    <w:rsid w:val="005356D0"/>
    <w:rsid w:val="00537834"/>
    <w:rsid w:val="00537F96"/>
    <w:rsid w:val="00540798"/>
    <w:rsid w:val="00540D4C"/>
    <w:rsid w:val="00540E97"/>
    <w:rsid w:val="00541639"/>
    <w:rsid w:val="00541A63"/>
    <w:rsid w:val="00541B18"/>
    <w:rsid w:val="00542023"/>
    <w:rsid w:val="005428D0"/>
    <w:rsid w:val="00543C31"/>
    <w:rsid w:val="00543FAC"/>
    <w:rsid w:val="00544585"/>
    <w:rsid w:val="00544C8F"/>
    <w:rsid w:val="005456A6"/>
    <w:rsid w:val="00547527"/>
    <w:rsid w:val="0055000F"/>
    <w:rsid w:val="00550278"/>
    <w:rsid w:val="00550E9F"/>
    <w:rsid w:val="0055197A"/>
    <w:rsid w:val="005522CB"/>
    <w:rsid w:val="00553124"/>
    <w:rsid w:val="005539A5"/>
    <w:rsid w:val="00556DFC"/>
    <w:rsid w:val="005570F6"/>
    <w:rsid w:val="00562C7B"/>
    <w:rsid w:val="005635EA"/>
    <w:rsid w:val="00563B4F"/>
    <w:rsid w:val="00563C0B"/>
    <w:rsid w:val="0056453E"/>
    <w:rsid w:val="00565408"/>
    <w:rsid w:val="00565853"/>
    <w:rsid w:val="00566EC4"/>
    <w:rsid w:val="00567E77"/>
    <w:rsid w:val="005703C7"/>
    <w:rsid w:val="00571394"/>
    <w:rsid w:val="00571FD9"/>
    <w:rsid w:val="005726CA"/>
    <w:rsid w:val="00573046"/>
    <w:rsid w:val="005764B9"/>
    <w:rsid w:val="00576750"/>
    <w:rsid w:val="00576E28"/>
    <w:rsid w:val="005809F8"/>
    <w:rsid w:val="00580C47"/>
    <w:rsid w:val="005825FD"/>
    <w:rsid w:val="0058294F"/>
    <w:rsid w:val="00582BCF"/>
    <w:rsid w:val="005835A0"/>
    <w:rsid w:val="00584DCF"/>
    <w:rsid w:val="0058606C"/>
    <w:rsid w:val="00586E0F"/>
    <w:rsid w:val="00593F72"/>
    <w:rsid w:val="00594595"/>
    <w:rsid w:val="005947DC"/>
    <w:rsid w:val="00594E5F"/>
    <w:rsid w:val="00595B78"/>
    <w:rsid w:val="0059606D"/>
    <w:rsid w:val="00596C5B"/>
    <w:rsid w:val="00596FE4"/>
    <w:rsid w:val="00597651"/>
    <w:rsid w:val="005979DA"/>
    <w:rsid w:val="00597AFE"/>
    <w:rsid w:val="005A2F64"/>
    <w:rsid w:val="005A3E3E"/>
    <w:rsid w:val="005A42C8"/>
    <w:rsid w:val="005A5618"/>
    <w:rsid w:val="005A5952"/>
    <w:rsid w:val="005A6682"/>
    <w:rsid w:val="005A737F"/>
    <w:rsid w:val="005B0D3E"/>
    <w:rsid w:val="005B16A6"/>
    <w:rsid w:val="005B21BB"/>
    <w:rsid w:val="005B288C"/>
    <w:rsid w:val="005B2BA9"/>
    <w:rsid w:val="005B379F"/>
    <w:rsid w:val="005B3ED8"/>
    <w:rsid w:val="005B48C8"/>
    <w:rsid w:val="005B5B68"/>
    <w:rsid w:val="005B66AA"/>
    <w:rsid w:val="005C186C"/>
    <w:rsid w:val="005C2BCC"/>
    <w:rsid w:val="005C2CC9"/>
    <w:rsid w:val="005C2CDC"/>
    <w:rsid w:val="005C4F05"/>
    <w:rsid w:val="005C5590"/>
    <w:rsid w:val="005C5C00"/>
    <w:rsid w:val="005D003C"/>
    <w:rsid w:val="005D13DC"/>
    <w:rsid w:val="005D1435"/>
    <w:rsid w:val="005D1B03"/>
    <w:rsid w:val="005D1C5C"/>
    <w:rsid w:val="005D1D4B"/>
    <w:rsid w:val="005D31B7"/>
    <w:rsid w:val="005D3829"/>
    <w:rsid w:val="005D66C3"/>
    <w:rsid w:val="005D7BDC"/>
    <w:rsid w:val="005D7C33"/>
    <w:rsid w:val="005E041F"/>
    <w:rsid w:val="005E20DF"/>
    <w:rsid w:val="005E41B5"/>
    <w:rsid w:val="005E4AFF"/>
    <w:rsid w:val="005E4F32"/>
    <w:rsid w:val="005E6CFA"/>
    <w:rsid w:val="005E753D"/>
    <w:rsid w:val="005F014E"/>
    <w:rsid w:val="005F02F3"/>
    <w:rsid w:val="005F035F"/>
    <w:rsid w:val="005F103C"/>
    <w:rsid w:val="005F2404"/>
    <w:rsid w:val="005F2819"/>
    <w:rsid w:val="005F475E"/>
    <w:rsid w:val="005F499C"/>
    <w:rsid w:val="005F4EBA"/>
    <w:rsid w:val="005F6B6E"/>
    <w:rsid w:val="005F799C"/>
    <w:rsid w:val="006016E4"/>
    <w:rsid w:val="0060353D"/>
    <w:rsid w:val="0060676F"/>
    <w:rsid w:val="00606C02"/>
    <w:rsid w:val="00606F9B"/>
    <w:rsid w:val="006071CE"/>
    <w:rsid w:val="00611D0C"/>
    <w:rsid w:val="00612A57"/>
    <w:rsid w:val="00613124"/>
    <w:rsid w:val="006139E5"/>
    <w:rsid w:val="006142B4"/>
    <w:rsid w:val="00614E49"/>
    <w:rsid w:val="00615144"/>
    <w:rsid w:val="006153E9"/>
    <w:rsid w:val="006154FC"/>
    <w:rsid w:val="00615817"/>
    <w:rsid w:val="00616A06"/>
    <w:rsid w:val="00616FF4"/>
    <w:rsid w:val="0061768E"/>
    <w:rsid w:val="00617968"/>
    <w:rsid w:val="006203B8"/>
    <w:rsid w:val="006208C3"/>
    <w:rsid w:val="006213EA"/>
    <w:rsid w:val="0062153A"/>
    <w:rsid w:val="006223E2"/>
    <w:rsid w:val="006226A3"/>
    <w:rsid w:val="006242B7"/>
    <w:rsid w:val="006243D6"/>
    <w:rsid w:val="00624D2B"/>
    <w:rsid w:val="006269FE"/>
    <w:rsid w:val="006276CA"/>
    <w:rsid w:val="00630A9B"/>
    <w:rsid w:val="00630F91"/>
    <w:rsid w:val="0063175A"/>
    <w:rsid w:val="00632F71"/>
    <w:rsid w:val="006332DA"/>
    <w:rsid w:val="00633A87"/>
    <w:rsid w:val="00633F2F"/>
    <w:rsid w:val="0063444D"/>
    <w:rsid w:val="00635890"/>
    <w:rsid w:val="00635C42"/>
    <w:rsid w:val="006361D4"/>
    <w:rsid w:val="00636B54"/>
    <w:rsid w:val="0063745A"/>
    <w:rsid w:val="00637554"/>
    <w:rsid w:val="0064192D"/>
    <w:rsid w:val="00642950"/>
    <w:rsid w:val="00642B2B"/>
    <w:rsid w:val="00642B9B"/>
    <w:rsid w:val="00642ECE"/>
    <w:rsid w:val="00643631"/>
    <w:rsid w:val="00643E00"/>
    <w:rsid w:val="00645C0C"/>
    <w:rsid w:val="00647CE9"/>
    <w:rsid w:val="0065027C"/>
    <w:rsid w:val="006504B5"/>
    <w:rsid w:val="00650C36"/>
    <w:rsid w:val="00651560"/>
    <w:rsid w:val="00652227"/>
    <w:rsid w:val="006532F6"/>
    <w:rsid w:val="00654135"/>
    <w:rsid w:val="00654EC2"/>
    <w:rsid w:val="00656DF3"/>
    <w:rsid w:val="00657B3A"/>
    <w:rsid w:val="00657D91"/>
    <w:rsid w:val="0066093F"/>
    <w:rsid w:val="00661380"/>
    <w:rsid w:val="006617E0"/>
    <w:rsid w:val="00662D61"/>
    <w:rsid w:val="00662EA6"/>
    <w:rsid w:val="00664D65"/>
    <w:rsid w:val="00664F47"/>
    <w:rsid w:val="00665188"/>
    <w:rsid w:val="00665E69"/>
    <w:rsid w:val="00665FCF"/>
    <w:rsid w:val="00666CDC"/>
    <w:rsid w:val="00667A2A"/>
    <w:rsid w:val="0067073E"/>
    <w:rsid w:val="00670E90"/>
    <w:rsid w:val="00670FEF"/>
    <w:rsid w:val="006731F8"/>
    <w:rsid w:val="00673E4D"/>
    <w:rsid w:val="00675EDA"/>
    <w:rsid w:val="006775A1"/>
    <w:rsid w:val="006777C7"/>
    <w:rsid w:val="0067787D"/>
    <w:rsid w:val="0067798E"/>
    <w:rsid w:val="00681B4B"/>
    <w:rsid w:val="0068311D"/>
    <w:rsid w:val="00684D8B"/>
    <w:rsid w:val="00686208"/>
    <w:rsid w:val="006868A7"/>
    <w:rsid w:val="00687279"/>
    <w:rsid w:val="006916AB"/>
    <w:rsid w:val="00691C91"/>
    <w:rsid w:val="00693706"/>
    <w:rsid w:val="00694102"/>
    <w:rsid w:val="006944EE"/>
    <w:rsid w:val="00694A87"/>
    <w:rsid w:val="00694A98"/>
    <w:rsid w:val="00695AF9"/>
    <w:rsid w:val="006A0B46"/>
    <w:rsid w:val="006A1EBD"/>
    <w:rsid w:val="006A320E"/>
    <w:rsid w:val="006A42C4"/>
    <w:rsid w:val="006A4EFB"/>
    <w:rsid w:val="006A5133"/>
    <w:rsid w:val="006A5AAB"/>
    <w:rsid w:val="006A64D0"/>
    <w:rsid w:val="006A703D"/>
    <w:rsid w:val="006A7A3A"/>
    <w:rsid w:val="006B089B"/>
    <w:rsid w:val="006B0E3D"/>
    <w:rsid w:val="006B2060"/>
    <w:rsid w:val="006B217D"/>
    <w:rsid w:val="006B33B9"/>
    <w:rsid w:val="006B4D6C"/>
    <w:rsid w:val="006B5E51"/>
    <w:rsid w:val="006B60D9"/>
    <w:rsid w:val="006B7537"/>
    <w:rsid w:val="006B7683"/>
    <w:rsid w:val="006C02E7"/>
    <w:rsid w:val="006C0A19"/>
    <w:rsid w:val="006C1283"/>
    <w:rsid w:val="006C2FC6"/>
    <w:rsid w:val="006C357E"/>
    <w:rsid w:val="006C5BC0"/>
    <w:rsid w:val="006C5F46"/>
    <w:rsid w:val="006C5F68"/>
    <w:rsid w:val="006C697D"/>
    <w:rsid w:val="006C6E92"/>
    <w:rsid w:val="006C756B"/>
    <w:rsid w:val="006C7687"/>
    <w:rsid w:val="006C7E7B"/>
    <w:rsid w:val="006D049F"/>
    <w:rsid w:val="006D0A92"/>
    <w:rsid w:val="006D1CDA"/>
    <w:rsid w:val="006D28FC"/>
    <w:rsid w:val="006D2AC9"/>
    <w:rsid w:val="006D3CAD"/>
    <w:rsid w:val="006D41DF"/>
    <w:rsid w:val="006D44B6"/>
    <w:rsid w:val="006D4529"/>
    <w:rsid w:val="006D4B8D"/>
    <w:rsid w:val="006D4BD1"/>
    <w:rsid w:val="006D67DE"/>
    <w:rsid w:val="006D70CF"/>
    <w:rsid w:val="006D7E54"/>
    <w:rsid w:val="006E01EB"/>
    <w:rsid w:val="006E09C9"/>
    <w:rsid w:val="006E216A"/>
    <w:rsid w:val="006E2EB6"/>
    <w:rsid w:val="006E6651"/>
    <w:rsid w:val="006F08EB"/>
    <w:rsid w:val="006F1080"/>
    <w:rsid w:val="006F138A"/>
    <w:rsid w:val="006F1481"/>
    <w:rsid w:val="006F289B"/>
    <w:rsid w:val="006F2961"/>
    <w:rsid w:val="006F2EC0"/>
    <w:rsid w:val="006F52BB"/>
    <w:rsid w:val="006F5ACA"/>
    <w:rsid w:val="006F622E"/>
    <w:rsid w:val="006F68E6"/>
    <w:rsid w:val="006F6C96"/>
    <w:rsid w:val="006F6F0E"/>
    <w:rsid w:val="00702ED9"/>
    <w:rsid w:val="00703C2B"/>
    <w:rsid w:val="00704455"/>
    <w:rsid w:val="00704797"/>
    <w:rsid w:val="0070595D"/>
    <w:rsid w:val="007117AA"/>
    <w:rsid w:val="0071186A"/>
    <w:rsid w:val="007120D5"/>
    <w:rsid w:val="0071319D"/>
    <w:rsid w:val="00713706"/>
    <w:rsid w:val="007138A7"/>
    <w:rsid w:val="00714CC9"/>
    <w:rsid w:val="00715333"/>
    <w:rsid w:val="00715999"/>
    <w:rsid w:val="00715F4F"/>
    <w:rsid w:val="007171E2"/>
    <w:rsid w:val="0072033F"/>
    <w:rsid w:val="007204CC"/>
    <w:rsid w:val="007214F3"/>
    <w:rsid w:val="00722662"/>
    <w:rsid w:val="00722915"/>
    <w:rsid w:val="0072524A"/>
    <w:rsid w:val="007267CD"/>
    <w:rsid w:val="007279EF"/>
    <w:rsid w:val="00730191"/>
    <w:rsid w:val="00730933"/>
    <w:rsid w:val="0073138D"/>
    <w:rsid w:val="007321AD"/>
    <w:rsid w:val="0073445A"/>
    <w:rsid w:val="007348F5"/>
    <w:rsid w:val="00734E31"/>
    <w:rsid w:val="0073584D"/>
    <w:rsid w:val="00736A64"/>
    <w:rsid w:val="00737C1E"/>
    <w:rsid w:val="00740A52"/>
    <w:rsid w:val="007427B1"/>
    <w:rsid w:val="0074334C"/>
    <w:rsid w:val="00744EF4"/>
    <w:rsid w:val="0074503E"/>
    <w:rsid w:val="00746CFB"/>
    <w:rsid w:val="00747330"/>
    <w:rsid w:val="007473A5"/>
    <w:rsid w:val="00750634"/>
    <w:rsid w:val="00751D7E"/>
    <w:rsid w:val="00752804"/>
    <w:rsid w:val="00754D08"/>
    <w:rsid w:val="00754D87"/>
    <w:rsid w:val="00761E76"/>
    <w:rsid w:val="00762ACB"/>
    <w:rsid w:val="00765DDE"/>
    <w:rsid w:val="007664B2"/>
    <w:rsid w:val="0076733F"/>
    <w:rsid w:val="0076756D"/>
    <w:rsid w:val="007718F3"/>
    <w:rsid w:val="00772989"/>
    <w:rsid w:val="0077524A"/>
    <w:rsid w:val="00775295"/>
    <w:rsid w:val="00780864"/>
    <w:rsid w:val="00780AB8"/>
    <w:rsid w:val="00780D25"/>
    <w:rsid w:val="0078235B"/>
    <w:rsid w:val="00782997"/>
    <w:rsid w:val="00782F46"/>
    <w:rsid w:val="007841AA"/>
    <w:rsid w:val="007846D5"/>
    <w:rsid w:val="00784B7F"/>
    <w:rsid w:val="00785640"/>
    <w:rsid w:val="00786049"/>
    <w:rsid w:val="0078754D"/>
    <w:rsid w:val="00790114"/>
    <w:rsid w:val="007919ED"/>
    <w:rsid w:val="00793025"/>
    <w:rsid w:val="00795192"/>
    <w:rsid w:val="00795CFE"/>
    <w:rsid w:val="007967BF"/>
    <w:rsid w:val="007A0222"/>
    <w:rsid w:val="007A10C0"/>
    <w:rsid w:val="007A2A3E"/>
    <w:rsid w:val="007A2EF8"/>
    <w:rsid w:val="007A3600"/>
    <w:rsid w:val="007A3A70"/>
    <w:rsid w:val="007A43D4"/>
    <w:rsid w:val="007A5143"/>
    <w:rsid w:val="007A6BB1"/>
    <w:rsid w:val="007A75F3"/>
    <w:rsid w:val="007A7AD0"/>
    <w:rsid w:val="007A7D3C"/>
    <w:rsid w:val="007B0354"/>
    <w:rsid w:val="007B1B62"/>
    <w:rsid w:val="007B2437"/>
    <w:rsid w:val="007B27BD"/>
    <w:rsid w:val="007B2CB0"/>
    <w:rsid w:val="007B2D57"/>
    <w:rsid w:val="007B2FB7"/>
    <w:rsid w:val="007B3010"/>
    <w:rsid w:val="007B66C2"/>
    <w:rsid w:val="007C0D77"/>
    <w:rsid w:val="007C10AB"/>
    <w:rsid w:val="007C1682"/>
    <w:rsid w:val="007C44AA"/>
    <w:rsid w:val="007C4AE4"/>
    <w:rsid w:val="007C58A0"/>
    <w:rsid w:val="007C5F9A"/>
    <w:rsid w:val="007C6961"/>
    <w:rsid w:val="007C773F"/>
    <w:rsid w:val="007C7C66"/>
    <w:rsid w:val="007D0044"/>
    <w:rsid w:val="007D0CBF"/>
    <w:rsid w:val="007D1BC5"/>
    <w:rsid w:val="007D253D"/>
    <w:rsid w:val="007D2575"/>
    <w:rsid w:val="007D2958"/>
    <w:rsid w:val="007D2B76"/>
    <w:rsid w:val="007D2E2B"/>
    <w:rsid w:val="007D3EC2"/>
    <w:rsid w:val="007D4DD3"/>
    <w:rsid w:val="007D6D0C"/>
    <w:rsid w:val="007D6DD5"/>
    <w:rsid w:val="007D7447"/>
    <w:rsid w:val="007D7C1A"/>
    <w:rsid w:val="007E13F1"/>
    <w:rsid w:val="007E23E4"/>
    <w:rsid w:val="007E2947"/>
    <w:rsid w:val="007E2CB5"/>
    <w:rsid w:val="007E380B"/>
    <w:rsid w:val="007E66B2"/>
    <w:rsid w:val="007E6C09"/>
    <w:rsid w:val="007F15B5"/>
    <w:rsid w:val="007F2D2E"/>
    <w:rsid w:val="007F4C2F"/>
    <w:rsid w:val="007F52FB"/>
    <w:rsid w:val="007F5BA8"/>
    <w:rsid w:val="00801433"/>
    <w:rsid w:val="00801B70"/>
    <w:rsid w:val="00801FC4"/>
    <w:rsid w:val="00802616"/>
    <w:rsid w:val="00802875"/>
    <w:rsid w:val="0080419E"/>
    <w:rsid w:val="00806A42"/>
    <w:rsid w:val="00807550"/>
    <w:rsid w:val="008079AC"/>
    <w:rsid w:val="0081038D"/>
    <w:rsid w:val="008106F6"/>
    <w:rsid w:val="0081182B"/>
    <w:rsid w:val="008119EB"/>
    <w:rsid w:val="00811B6F"/>
    <w:rsid w:val="00812298"/>
    <w:rsid w:val="008127AD"/>
    <w:rsid w:val="00812803"/>
    <w:rsid w:val="00812CC9"/>
    <w:rsid w:val="00813839"/>
    <w:rsid w:val="00814445"/>
    <w:rsid w:val="008200F2"/>
    <w:rsid w:val="0082151F"/>
    <w:rsid w:val="008215D7"/>
    <w:rsid w:val="00821657"/>
    <w:rsid w:val="00821F30"/>
    <w:rsid w:val="00822772"/>
    <w:rsid w:val="00823805"/>
    <w:rsid w:val="00824DA5"/>
    <w:rsid w:val="00825126"/>
    <w:rsid w:val="008268BF"/>
    <w:rsid w:val="00826D66"/>
    <w:rsid w:val="008302D0"/>
    <w:rsid w:val="0083067E"/>
    <w:rsid w:val="00831056"/>
    <w:rsid w:val="00832048"/>
    <w:rsid w:val="00833242"/>
    <w:rsid w:val="00833F14"/>
    <w:rsid w:val="008342C0"/>
    <w:rsid w:val="008344D0"/>
    <w:rsid w:val="00834EA4"/>
    <w:rsid w:val="00835315"/>
    <w:rsid w:val="00835DC0"/>
    <w:rsid w:val="0083677E"/>
    <w:rsid w:val="00840B82"/>
    <w:rsid w:val="00841E8B"/>
    <w:rsid w:val="008454A5"/>
    <w:rsid w:val="00845663"/>
    <w:rsid w:val="008456D2"/>
    <w:rsid w:val="00845750"/>
    <w:rsid w:val="00845E3A"/>
    <w:rsid w:val="00846952"/>
    <w:rsid w:val="00847891"/>
    <w:rsid w:val="00847C32"/>
    <w:rsid w:val="00850EAC"/>
    <w:rsid w:val="008528DF"/>
    <w:rsid w:val="00853FCD"/>
    <w:rsid w:val="00854DD5"/>
    <w:rsid w:val="008551E3"/>
    <w:rsid w:val="0085560E"/>
    <w:rsid w:val="00857A49"/>
    <w:rsid w:val="00857FE7"/>
    <w:rsid w:val="008600D1"/>
    <w:rsid w:val="00862845"/>
    <w:rsid w:val="00863E38"/>
    <w:rsid w:val="00867D5B"/>
    <w:rsid w:val="008705F1"/>
    <w:rsid w:val="00870B27"/>
    <w:rsid w:val="00871367"/>
    <w:rsid w:val="0087198C"/>
    <w:rsid w:val="00872AF9"/>
    <w:rsid w:val="008731F4"/>
    <w:rsid w:val="00873444"/>
    <w:rsid w:val="0087373A"/>
    <w:rsid w:val="008737E7"/>
    <w:rsid w:val="008742D4"/>
    <w:rsid w:val="008746EB"/>
    <w:rsid w:val="00876442"/>
    <w:rsid w:val="008767B1"/>
    <w:rsid w:val="00877A5C"/>
    <w:rsid w:val="008824DE"/>
    <w:rsid w:val="008828A8"/>
    <w:rsid w:val="00882B9B"/>
    <w:rsid w:val="00884B03"/>
    <w:rsid w:val="00885856"/>
    <w:rsid w:val="00886E7C"/>
    <w:rsid w:val="008905B9"/>
    <w:rsid w:val="008906B5"/>
    <w:rsid w:val="008907D4"/>
    <w:rsid w:val="00891996"/>
    <w:rsid w:val="00891B59"/>
    <w:rsid w:val="0089238E"/>
    <w:rsid w:val="008928A7"/>
    <w:rsid w:val="008933CA"/>
    <w:rsid w:val="00894F2C"/>
    <w:rsid w:val="00895442"/>
    <w:rsid w:val="00895D7A"/>
    <w:rsid w:val="0089600E"/>
    <w:rsid w:val="00896BF3"/>
    <w:rsid w:val="00896E99"/>
    <w:rsid w:val="00897651"/>
    <w:rsid w:val="00897A0B"/>
    <w:rsid w:val="00897E0E"/>
    <w:rsid w:val="00897F3B"/>
    <w:rsid w:val="008A04F1"/>
    <w:rsid w:val="008A0785"/>
    <w:rsid w:val="008A197A"/>
    <w:rsid w:val="008A1BE9"/>
    <w:rsid w:val="008A2041"/>
    <w:rsid w:val="008A20BD"/>
    <w:rsid w:val="008A468A"/>
    <w:rsid w:val="008A611A"/>
    <w:rsid w:val="008A61CB"/>
    <w:rsid w:val="008A7DFE"/>
    <w:rsid w:val="008B13E5"/>
    <w:rsid w:val="008B1D32"/>
    <w:rsid w:val="008B23D7"/>
    <w:rsid w:val="008B2FE7"/>
    <w:rsid w:val="008B4120"/>
    <w:rsid w:val="008B46B0"/>
    <w:rsid w:val="008B574D"/>
    <w:rsid w:val="008B5EFD"/>
    <w:rsid w:val="008B65E8"/>
    <w:rsid w:val="008B69AD"/>
    <w:rsid w:val="008C06DE"/>
    <w:rsid w:val="008C151D"/>
    <w:rsid w:val="008C2E95"/>
    <w:rsid w:val="008C379C"/>
    <w:rsid w:val="008C3CD9"/>
    <w:rsid w:val="008C4365"/>
    <w:rsid w:val="008C7016"/>
    <w:rsid w:val="008D15C7"/>
    <w:rsid w:val="008D1A2B"/>
    <w:rsid w:val="008D1E9B"/>
    <w:rsid w:val="008D3351"/>
    <w:rsid w:val="008D38B2"/>
    <w:rsid w:val="008D4F3C"/>
    <w:rsid w:val="008D5330"/>
    <w:rsid w:val="008D6B90"/>
    <w:rsid w:val="008E0629"/>
    <w:rsid w:val="008E0E56"/>
    <w:rsid w:val="008E12F4"/>
    <w:rsid w:val="008E37DC"/>
    <w:rsid w:val="008E4C7E"/>
    <w:rsid w:val="008E4D08"/>
    <w:rsid w:val="008E59ED"/>
    <w:rsid w:val="008E690E"/>
    <w:rsid w:val="008E6A92"/>
    <w:rsid w:val="008F04FA"/>
    <w:rsid w:val="008F0846"/>
    <w:rsid w:val="008F143E"/>
    <w:rsid w:val="008F2848"/>
    <w:rsid w:val="008F2FC8"/>
    <w:rsid w:val="008F34BD"/>
    <w:rsid w:val="008F39C2"/>
    <w:rsid w:val="008F4A67"/>
    <w:rsid w:val="008F6558"/>
    <w:rsid w:val="008F6A53"/>
    <w:rsid w:val="008F6BFB"/>
    <w:rsid w:val="008F7459"/>
    <w:rsid w:val="008F7528"/>
    <w:rsid w:val="0090033B"/>
    <w:rsid w:val="0090077F"/>
    <w:rsid w:val="009033B4"/>
    <w:rsid w:val="00903C4B"/>
    <w:rsid w:val="00905E89"/>
    <w:rsid w:val="00906305"/>
    <w:rsid w:val="00906391"/>
    <w:rsid w:val="00906485"/>
    <w:rsid w:val="009068D1"/>
    <w:rsid w:val="00906AEE"/>
    <w:rsid w:val="009111D5"/>
    <w:rsid w:val="00911288"/>
    <w:rsid w:val="0091131A"/>
    <w:rsid w:val="00911528"/>
    <w:rsid w:val="00911571"/>
    <w:rsid w:val="0091338D"/>
    <w:rsid w:val="00913587"/>
    <w:rsid w:val="00913830"/>
    <w:rsid w:val="00914E8B"/>
    <w:rsid w:val="009153AB"/>
    <w:rsid w:val="0091540C"/>
    <w:rsid w:val="00915501"/>
    <w:rsid w:val="00915EBA"/>
    <w:rsid w:val="009170AC"/>
    <w:rsid w:val="00917753"/>
    <w:rsid w:val="00920D39"/>
    <w:rsid w:val="00922DD7"/>
    <w:rsid w:val="00922FD1"/>
    <w:rsid w:val="00923333"/>
    <w:rsid w:val="0092370D"/>
    <w:rsid w:val="0092610A"/>
    <w:rsid w:val="009265DF"/>
    <w:rsid w:val="009277D0"/>
    <w:rsid w:val="00927B32"/>
    <w:rsid w:val="009305DD"/>
    <w:rsid w:val="00932A78"/>
    <w:rsid w:val="00933824"/>
    <w:rsid w:val="00934983"/>
    <w:rsid w:val="00935371"/>
    <w:rsid w:val="00935954"/>
    <w:rsid w:val="00940248"/>
    <w:rsid w:val="00942D3A"/>
    <w:rsid w:val="009431B2"/>
    <w:rsid w:val="00943423"/>
    <w:rsid w:val="00944C2D"/>
    <w:rsid w:val="009451A5"/>
    <w:rsid w:val="00951968"/>
    <w:rsid w:val="009523BC"/>
    <w:rsid w:val="00952486"/>
    <w:rsid w:val="009538A2"/>
    <w:rsid w:val="00954C1C"/>
    <w:rsid w:val="00954D2E"/>
    <w:rsid w:val="00954DAC"/>
    <w:rsid w:val="0095553D"/>
    <w:rsid w:val="0095558C"/>
    <w:rsid w:val="00956A82"/>
    <w:rsid w:val="00957938"/>
    <w:rsid w:val="009601B1"/>
    <w:rsid w:val="0096025A"/>
    <w:rsid w:val="00960A2A"/>
    <w:rsid w:val="00960BA7"/>
    <w:rsid w:val="0096130A"/>
    <w:rsid w:val="0096169D"/>
    <w:rsid w:val="00962560"/>
    <w:rsid w:val="00962C92"/>
    <w:rsid w:val="00962E3A"/>
    <w:rsid w:val="00965B39"/>
    <w:rsid w:val="00965BB2"/>
    <w:rsid w:val="00965DB1"/>
    <w:rsid w:val="009669CC"/>
    <w:rsid w:val="00966AB5"/>
    <w:rsid w:val="00967986"/>
    <w:rsid w:val="00970552"/>
    <w:rsid w:val="0097066C"/>
    <w:rsid w:val="0097080F"/>
    <w:rsid w:val="009718A5"/>
    <w:rsid w:val="00971ED4"/>
    <w:rsid w:val="00974A8D"/>
    <w:rsid w:val="00974B49"/>
    <w:rsid w:val="00975BDF"/>
    <w:rsid w:val="00975DFA"/>
    <w:rsid w:val="009773C6"/>
    <w:rsid w:val="00977F2D"/>
    <w:rsid w:val="00980C00"/>
    <w:rsid w:val="0098501C"/>
    <w:rsid w:val="00986E64"/>
    <w:rsid w:val="00987260"/>
    <w:rsid w:val="009916BE"/>
    <w:rsid w:val="0099339D"/>
    <w:rsid w:val="00995569"/>
    <w:rsid w:val="009972CE"/>
    <w:rsid w:val="009A1342"/>
    <w:rsid w:val="009A20BB"/>
    <w:rsid w:val="009A30B7"/>
    <w:rsid w:val="009A38C8"/>
    <w:rsid w:val="009A49F9"/>
    <w:rsid w:val="009A5BD1"/>
    <w:rsid w:val="009A7ADD"/>
    <w:rsid w:val="009B0AD3"/>
    <w:rsid w:val="009B11C3"/>
    <w:rsid w:val="009B1400"/>
    <w:rsid w:val="009B1414"/>
    <w:rsid w:val="009B1C66"/>
    <w:rsid w:val="009B25B0"/>
    <w:rsid w:val="009B29BB"/>
    <w:rsid w:val="009B2ADF"/>
    <w:rsid w:val="009B2D5D"/>
    <w:rsid w:val="009B2E50"/>
    <w:rsid w:val="009B5660"/>
    <w:rsid w:val="009B6446"/>
    <w:rsid w:val="009B6B69"/>
    <w:rsid w:val="009B78A0"/>
    <w:rsid w:val="009C0140"/>
    <w:rsid w:val="009C043B"/>
    <w:rsid w:val="009C04A6"/>
    <w:rsid w:val="009C0692"/>
    <w:rsid w:val="009C1B89"/>
    <w:rsid w:val="009C34AE"/>
    <w:rsid w:val="009C3B21"/>
    <w:rsid w:val="009C3D0C"/>
    <w:rsid w:val="009C542B"/>
    <w:rsid w:val="009C5B77"/>
    <w:rsid w:val="009C6B7D"/>
    <w:rsid w:val="009C7934"/>
    <w:rsid w:val="009D0AE4"/>
    <w:rsid w:val="009D10D2"/>
    <w:rsid w:val="009D1926"/>
    <w:rsid w:val="009D3737"/>
    <w:rsid w:val="009D38AC"/>
    <w:rsid w:val="009D4960"/>
    <w:rsid w:val="009D7AC5"/>
    <w:rsid w:val="009D7E3F"/>
    <w:rsid w:val="009E0D1F"/>
    <w:rsid w:val="009E139F"/>
    <w:rsid w:val="009E1B35"/>
    <w:rsid w:val="009E1C10"/>
    <w:rsid w:val="009E2FC2"/>
    <w:rsid w:val="009E3CBE"/>
    <w:rsid w:val="009E47F1"/>
    <w:rsid w:val="009E50DF"/>
    <w:rsid w:val="009E519F"/>
    <w:rsid w:val="009E5AE0"/>
    <w:rsid w:val="009E6613"/>
    <w:rsid w:val="009E7B65"/>
    <w:rsid w:val="009E7C97"/>
    <w:rsid w:val="009F14C2"/>
    <w:rsid w:val="009F22DA"/>
    <w:rsid w:val="009F2F46"/>
    <w:rsid w:val="009F324E"/>
    <w:rsid w:val="009F56C4"/>
    <w:rsid w:val="009F6374"/>
    <w:rsid w:val="009F72D3"/>
    <w:rsid w:val="00A003BC"/>
    <w:rsid w:val="00A022EC"/>
    <w:rsid w:val="00A0252F"/>
    <w:rsid w:val="00A02E0B"/>
    <w:rsid w:val="00A030B2"/>
    <w:rsid w:val="00A03A3E"/>
    <w:rsid w:val="00A04751"/>
    <w:rsid w:val="00A049B5"/>
    <w:rsid w:val="00A04E72"/>
    <w:rsid w:val="00A0634F"/>
    <w:rsid w:val="00A10CDB"/>
    <w:rsid w:val="00A10DE1"/>
    <w:rsid w:val="00A10FDB"/>
    <w:rsid w:val="00A11961"/>
    <w:rsid w:val="00A12AF3"/>
    <w:rsid w:val="00A13679"/>
    <w:rsid w:val="00A13A7F"/>
    <w:rsid w:val="00A160B5"/>
    <w:rsid w:val="00A21452"/>
    <w:rsid w:val="00A23E06"/>
    <w:rsid w:val="00A25450"/>
    <w:rsid w:val="00A257EC"/>
    <w:rsid w:val="00A25D6F"/>
    <w:rsid w:val="00A26FF3"/>
    <w:rsid w:val="00A27577"/>
    <w:rsid w:val="00A27AB2"/>
    <w:rsid w:val="00A30A18"/>
    <w:rsid w:val="00A31F9F"/>
    <w:rsid w:val="00A328D9"/>
    <w:rsid w:val="00A32B11"/>
    <w:rsid w:val="00A3333C"/>
    <w:rsid w:val="00A33928"/>
    <w:rsid w:val="00A34AF6"/>
    <w:rsid w:val="00A35B81"/>
    <w:rsid w:val="00A35F14"/>
    <w:rsid w:val="00A4230F"/>
    <w:rsid w:val="00A42C4D"/>
    <w:rsid w:val="00A4349D"/>
    <w:rsid w:val="00A43D08"/>
    <w:rsid w:val="00A4422C"/>
    <w:rsid w:val="00A4569A"/>
    <w:rsid w:val="00A45CC6"/>
    <w:rsid w:val="00A46754"/>
    <w:rsid w:val="00A46FA2"/>
    <w:rsid w:val="00A4723B"/>
    <w:rsid w:val="00A47250"/>
    <w:rsid w:val="00A50D12"/>
    <w:rsid w:val="00A51343"/>
    <w:rsid w:val="00A5149D"/>
    <w:rsid w:val="00A52472"/>
    <w:rsid w:val="00A537C7"/>
    <w:rsid w:val="00A53B98"/>
    <w:rsid w:val="00A53FE6"/>
    <w:rsid w:val="00A555A6"/>
    <w:rsid w:val="00A5664D"/>
    <w:rsid w:val="00A5687C"/>
    <w:rsid w:val="00A57701"/>
    <w:rsid w:val="00A57A7A"/>
    <w:rsid w:val="00A57BD3"/>
    <w:rsid w:val="00A57C62"/>
    <w:rsid w:val="00A60049"/>
    <w:rsid w:val="00A60A59"/>
    <w:rsid w:val="00A60DA2"/>
    <w:rsid w:val="00A60F0D"/>
    <w:rsid w:val="00A623C6"/>
    <w:rsid w:val="00A62B74"/>
    <w:rsid w:val="00A62C5B"/>
    <w:rsid w:val="00A644D2"/>
    <w:rsid w:val="00A6517D"/>
    <w:rsid w:val="00A657B0"/>
    <w:rsid w:val="00A6637D"/>
    <w:rsid w:val="00A66C0E"/>
    <w:rsid w:val="00A670CD"/>
    <w:rsid w:val="00A67999"/>
    <w:rsid w:val="00A67B98"/>
    <w:rsid w:val="00A67E55"/>
    <w:rsid w:val="00A67F6E"/>
    <w:rsid w:val="00A701B6"/>
    <w:rsid w:val="00A70240"/>
    <w:rsid w:val="00A7043F"/>
    <w:rsid w:val="00A70F63"/>
    <w:rsid w:val="00A71345"/>
    <w:rsid w:val="00A718BE"/>
    <w:rsid w:val="00A733AD"/>
    <w:rsid w:val="00A74675"/>
    <w:rsid w:val="00A76F2F"/>
    <w:rsid w:val="00A77ED7"/>
    <w:rsid w:val="00A80740"/>
    <w:rsid w:val="00A80E05"/>
    <w:rsid w:val="00A81559"/>
    <w:rsid w:val="00A83102"/>
    <w:rsid w:val="00A8322A"/>
    <w:rsid w:val="00A83C55"/>
    <w:rsid w:val="00A84501"/>
    <w:rsid w:val="00A87053"/>
    <w:rsid w:val="00A87F93"/>
    <w:rsid w:val="00A900C2"/>
    <w:rsid w:val="00A9057D"/>
    <w:rsid w:val="00A90B3B"/>
    <w:rsid w:val="00A90B7F"/>
    <w:rsid w:val="00A90BE2"/>
    <w:rsid w:val="00A90C17"/>
    <w:rsid w:val="00A91708"/>
    <w:rsid w:val="00A92409"/>
    <w:rsid w:val="00A936AA"/>
    <w:rsid w:val="00A93A05"/>
    <w:rsid w:val="00A93BE4"/>
    <w:rsid w:val="00A93DB6"/>
    <w:rsid w:val="00A9504D"/>
    <w:rsid w:val="00A956C3"/>
    <w:rsid w:val="00A97175"/>
    <w:rsid w:val="00AA23A6"/>
    <w:rsid w:val="00AA2D3F"/>
    <w:rsid w:val="00AA2F87"/>
    <w:rsid w:val="00AA4478"/>
    <w:rsid w:val="00AA48E1"/>
    <w:rsid w:val="00AA55AC"/>
    <w:rsid w:val="00AB004A"/>
    <w:rsid w:val="00AB0CF5"/>
    <w:rsid w:val="00AB29A5"/>
    <w:rsid w:val="00AB2E14"/>
    <w:rsid w:val="00AB3086"/>
    <w:rsid w:val="00AB3256"/>
    <w:rsid w:val="00AB405F"/>
    <w:rsid w:val="00AB4DD4"/>
    <w:rsid w:val="00AB6DB6"/>
    <w:rsid w:val="00AC03D7"/>
    <w:rsid w:val="00AC1E1D"/>
    <w:rsid w:val="00AC2904"/>
    <w:rsid w:val="00AC29A5"/>
    <w:rsid w:val="00AC38ED"/>
    <w:rsid w:val="00AC3D46"/>
    <w:rsid w:val="00AC5C65"/>
    <w:rsid w:val="00AC7158"/>
    <w:rsid w:val="00AC7DAF"/>
    <w:rsid w:val="00AD28F1"/>
    <w:rsid w:val="00AD291B"/>
    <w:rsid w:val="00AD3E1E"/>
    <w:rsid w:val="00AD3EF8"/>
    <w:rsid w:val="00AD4A2C"/>
    <w:rsid w:val="00AD6D6B"/>
    <w:rsid w:val="00AE0F30"/>
    <w:rsid w:val="00AE182F"/>
    <w:rsid w:val="00AE1A7F"/>
    <w:rsid w:val="00AE1C70"/>
    <w:rsid w:val="00AE1DD3"/>
    <w:rsid w:val="00AE2069"/>
    <w:rsid w:val="00AE4273"/>
    <w:rsid w:val="00AE61DB"/>
    <w:rsid w:val="00AE66EE"/>
    <w:rsid w:val="00AE6CAA"/>
    <w:rsid w:val="00AE7D8F"/>
    <w:rsid w:val="00AE7EE1"/>
    <w:rsid w:val="00AF21F0"/>
    <w:rsid w:val="00AF28C6"/>
    <w:rsid w:val="00AF2BB3"/>
    <w:rsid w:val="00AF2C31"/>
    <w:rsid w:val="00AF2E52"/>
    <w:rsid w:val="00AF3557"/>
    <w:rsid w:val="00AF4547"/>
    <w:rsid w:val="00AF4F36"/>
    <w:rsid w:val="00AF54E6"/>
    <w:rsid w:val="00AF5C01"/>
    <w:rsid w:val="00AF7D1C"/>
    <w:rsid w:val="00AF7DB3"/>
    <w:rsid w:val="00B00A87"/>
    <w:rsid w:val="00B026BB"/>
    <w:rsid w:val="00B02B6E"/>
    <w:rsid w:val="00B0445B"/>
    <w:rsid w:val="00B04608"/>
    <w:rsid w:val="00B04F5D"/>
    <w:rsid w:val="00B07040"/>
    <w:rsid w:val="00B0787A"/>
    <w:rsid w:val="00B07C31"/>
    <w:rsid w:val="00B102C7"/>
    <w:rsid w:val="00B1084B"/>
    <w:rsid w:val="00B11AB6"/>
    <w:rsid w:val="00B12407"/>
    <w:rsid w:val="00B174D0"/>
    <w:rsid w:val="00B17AF0"/>
    <w:rsid w:val="00B2032A"/>
    <w:rsid w:val="00B20539"/>
    <w:rsid w:val="00B20604"/>
    <w:rsid w:val="00B212B6"/>
    <w:rsid w:val="00B21351"/>
    <w:rsid w:val="00B228EF"/>
    <w:rsid w:val="00B22D94"/>
    <w:rsid w:val="00B23B53"/>
    <w:rsid w:val="00B25D63"/>
    <w:rsid w:val="00B26897"/>
    <w:rsid w:val="00B30035"/>
    <w:rsid w:val="00B3148B"/>
    <w:rsid w:val="00B3417C"/>
    <w:rsid w:val="00B3423A"/>
    <w:rsid w:val="00B34432"/>
    <w:rsid w:val="00B347DD"/>
    <w:rsid w:val="00B348DE"/>
    <w:rsid w:val="00B352E7"/>
    <w:rsid w:val="00B35622"/>
    <w:rsid w:val="00B36D1F"/>
    <w:rsid w:val="00B36EEC"/>
    <w:rsid w:val="00B37360"/>
    <w:rsid w:val="00B373C4"/>
    <w:rsid w:val="00B37CB0"/>
    <w:rsid w:val="00B37D91"/>
    <w:rsid w:val="00B40BEA"/>
    <w:rsid w:val="00B40D6E"/>
    <w:rsid w:val="00B40D7B"/>
    <w:rsid w:val="00B40F5F"/>
    <w:rsid w:val="00B421CA"/>
    <w:rsid w:val="00B44B09"/>
    <w:rsid w:val="00B45856"/>
    <w:rsid w:val="00B45A41"/>
    <w:rsid w:val="00B46A27"/>
    <w:rsid w:val="00B47801"/>
    <w:rsid w:val="00B47CCF"/>
    <w:rsid w:val="00B50E79"/>
    <w:rsid w:val="00B52907"/>
    <w:rsid w:val="00B53213"/>
    <w:rsid w:val="00B532B1"/>
    <w:rsid w:val="00B53C96"/>
    <w:rsid w:val="00B53FB9"/>
    <w:rsid w:val="00B55D84"/>
    <w:rsid w:val="00B56EB3"/>
    <w:rsid w:val="00B57D97"/>
    <w:rsid w:val="00B6026D"/>
    <w:rsid w:val="00B60EC1"/>
    <w:rsid w:val="00B61498"/>
    <w:rsid w:val="00B629A4"/>
    <w:rsid w:val="00B63E3E"/>
    <w:rsid w:val="00B64683"/>
    <w:rsid w:val="00B650D2"/>
    <w:rsid w:val="00B6636B"/>
    <w:rsid w:val="00B70475"/>
    <w:rsid w:val="00B70604"/>
    <w:rsid w:val="00B70DA0"/>
    <w:rsid w:val="00B71747"/>
    <w:rsid w:val="00B725A5"/>
    <w:rsid w:val="00B72DD8"/>
    <w:rsid w:val="00B73F43"/>
    <w:rsid w:val="00B742E4"/>
    <w:rsid w:val="00B74A1A"/>
    <w:rsid w:val="00B74B78"/>
    <w:rsid w:val="00B74DB3"/>
    <w:rsid w:val="00B754C0"/>
    <w:rsid w:val="00B76ABF"/>
    <w:rsid w:val="00B77001"/>
    <w:rsid w:val="00B82F6F"/>
    <w:rsid w:val="00B83A11"/>
    <w:rsid w:val="00B83ACE"/>
    <w:rsid w:val="00B83FF6"/>
    <w:rsid w:val="00B901AD"/>
    <w:rsid w:val="00B921E0"/>
    <w:rsid w:val="00B922A2"/>
    <w:rsid w:val="00B927A6"/>
    <w:rsid w:val="00B94F08"/>
    <w:rsid w:val="00B9510B"/>
    <w:rsid w:val="00B95893"/>
    <w:rsid w:val="00BA09DA"/>
    <w:rsid w:val="00BA1C7E"/>
    <w:rsid w:val="00BA327A"/>
    <w:rsid w:val="00BA3435"/>
    <w:rsid w:val="00BA5A6E"/>
    <w:rsid w:val="00BA5DCC"/>
    <w:rsid w:val="00BA6F0A"/>
    <w:rsid w:val="00BA7A0F"/>
    <w:rsid w:val="00BA7BA7"/>
    <w:rsid w:val="00BA7FC5"/>
    <w:rsid w:val="00BB0197"/>
    <w:rsid w:val="00BB125F"/>
    <w:rsid w:val="00BB1C58"/>
    <w:rsid w:val="00BB2DE5"/>
    <w:rsid w:val="00BB328C"/>
    <w:rsid w:val="00BB38E9"/>
    <w:rsid w:val="00BB4929"/>
    <w:rsid w:val="00BB7B6D"/>
    <w:rsid w:val="00BB7D09"/>
    <w:rsid w:val="00BC0B02"/>
    <w:rsid w:val="00BC0ED1"/>
    <w:rsid w:val="00BC251F"/>
    <w:rsid w:val="00BC2B21"/>
    <w:rsid w:val="00BC32D4"/>
    <w:rsid w:val="00BC3584"/>
    <w:rsid w:val="00BC4ABD"/>
    <w:rsid w:val="00BC4C6B"/>
    <w:rsid w:val="00BC5496"/>
    <w:rsid w:val="00BC5B45"/>
    <w:rsid w:val="00BC61B8"/>
    <w:rsid w:val="00BC6295"/>
    <w:rsid w:val="00BC6AC9"/>
    <w:rsid w:val="00BC6C40"/>
    <w:rsid w:val="00BC7291"/>
    <w:rsid w:val="00BD1C6A"/>
    <w:rsid w:val="00BD1D9B"/>
    <w:rsid w:val="00BD27B3"/>
    <w:rsid w:val="00BD27EB"/>
    <w:rsid w:val="00BD3373"/>
    <w:rsid w:val="00BD4002"/>
    <w:rsid w:val="00BD4AF1"/>
    <w:rsid w:val="00BD56F7"/>
    <w:rsid w:val="00BD5D53"/>
    <w:rsid w:val="00BD6771"/>
    <w:rsid w:val="00BE118A"/>
    <w:rsid w:val="00BE1802"/>
    <w:rsid w:val="00BE19B3"/>
    <w:rsid w:val="00BE4BC2"/>
    <w:rsid w:val="00BE4D1D"/>
    <w:rsid w:val="00BE5193"/>
    <w:rsid w:val="00BE5434"/>
    <w:rsid w:val="00BE552C"/>
    <w:rsid w:val="00BE645F"/>
    <w:rsid w:val="00BE66F0"/>
    <w:rsid w:val="00BF0DF0"/>
    <w:rsid w:val="00BF14A5"/>
    <w:rsid w:val="00BF204C"/>
    <w:rsid w:val="00BF333F"/>
    <w:rsid w:val="00BF47FB"/>
    <w:rsid w:val="00BF50E7"/>
    <w:rsid w:val="00BF5BF6"/>
    <w:rsid w:val="00BF6133"/>
    <w:rsid w:val="00BF6D4C"/>
    <w:rsid w:val="00BF6DC5"/>
    <w:rsid w:val="00BF71D8"/>
    <w:rsid w:val="00BF787D"/>
    <w:rsid w:val="00BF7A61"/>
    <w:rsid w:val="00BF7C8B"/>
    <w:rsid w:val="00C002BF"/>
    <w:rsid w:val="00C0039B"/>
    <w:rsid w:val="00C00B1F"/>
    <w:rsid w:val="00C01A0C"/>
    <w:rsid w:val="00C02973"/>
    <w:rsid w:val="00C02B1D"/>
    <w:rsid w:val="00C02BE0"/>
    <w:rsid w:val="00C02FB2"/>
    <w:rsid w:val="00C03C62"/>
    <w:rsid w:val="00C03D46"/>
    <w:rsid w:val="00C04183"/>
    <w:rsid w:val="00C041D1"/>
    <w:rsid w:val="00C0492A"/>
    <w:rsid w:val="00C04A8A"/>
    <w:rsid w:val="00C05B97"/>
    <w:rsid w:val="00C05C1D"/>
    <w:rsid w:val="00C07A16"/>
    <w:rsid w:val="00C1096E"/>
    <w:rsid w:val="00C117F4"/>
    <w:rsid w:val="00C1223F"/>
    <w:rsid w:val="00C122E0"/>
    <w:rsid w:val="00C12A2C"/>
    <w:rsid w:val="00C12A3E"/>
    <w:rsid w:val="00C139FD"/>
    <w:rsid w:val="00C13D26"/>
    <w:rsid w:val="00C142BE"/>
    <w:rsid w:val="00C15E3C"/>
    <w:rsid w:val="00C17246"/>
    <w:rsid w:val="00C173DE"/>
    <w:rsid w:val="00C20293"/>
    <w:rsid w:val="00C21958"/>
    <w:rsid w:val="00C21DDA"/>
    <w:rsid w:val="00C2218D"/>
    <w:rsid w:val="00C233C7"/>
    <w:rsid w:val="00C2576B"/>
    <w:rsid w:val="00C25839"/>
    <w:rsid w:val="00C2583A"/>
    <w:rsid w:val="00C2664A"/>
    <w:rsid w:val="00C27810"/>
    <w:rsid w:val="00C300CD"/>
    <w:rsid w:val="00C30543"/>
    <w:rsid w:val="00C323A4"/>
    <w:rsid w:val="00C3241E"/>
    <w:rsid w:val="00C33479"/>
    <w:rsid w:val="00C34A00"/>
    <w:rsid w:val="00C3534F"/>
    <w:rsid w:val="00C353F0"/>
    <w:rsid w:val="00C35F90"/>
    <w:rsid w:val="00C360F0"/>
    <w:rsid w:val="00C36A1B"/>
    <w:rsid w:val="00C36D70"/>
    <w:rsid w:val="00C4326B"/>
    <w:rsid w:val="00C433C0"/>
    <w:rsid w:val="00C436AB"/>
    <w:rsid w:val="00C4415F"/>
    <w:rsid w:val="00C44E36"/>
    <w:rsid w:val="00C46142"/>
    <w:rsid w:val="00C47A64"/>
    <w:rsid w:val="00C47E0A"/>
    <w:rsid w:val="00C508BE"/>
    <w:rsid w:val="00C5203F"/>
    <w:rsid w:val="00C52972"/>
    <w:rsid w:val="00C52AA5"/>
    <w:rsid w:val="00C52E41"/>
    <w:rsid w:val="00C53A41"/>
    <w:rsid w:val="00C54CB3"/>
    <w:rsid w:val="00C568C0"/>
    <w:rsid w:val="00C57FA7"/>
    <w:rsid w:val="00C60949"/>
    <w:rsid w:val="00C60C42"/>
    <w:rsid w:val="00C611DC"/>
    <w:rsid w:val="00C6135D"/>
    <w:rsid w:val="00C61894"/>
    <w:rsid w:val="00C61A9C"/>
    <w:rsid w:val="00C61C2A"/>
    <w:rsid w:val="00C6202B"/>
    <w:rsid w:val="00C630E6"/>
    <w:rsid w:val="00C636DE"/>
    <w:rsid w:val="00C63A5C"/>
    <w:rsid w:val="00C63C61"/>
    <w:rsid w:val="00C63D13"/>
    <w:rsid w:val="00C646E4"/>
    <w:rsid w:val="00C652B7"/>
    <w:rsid w:val="00C66ADE"/>
    <w:rsid w:val="00C66CCE"/>
    <w:rsid w:val="00C71E04"/>
    <w:rsid w:val="00C744DB"/>
    <w:rsid w:val="00C74C14"/>
    <w:rsid w:val="00C74D89"/>
    <w:rsid w:val="00C760B8"/>
    <w:rsid w:val="00C80B2B"/>
    <w:rsid w:val="00C80E65"/>
    <w:rsid w:val="00C80EC2"/>
    <w:rsid w:val="00C8167C"/>
    <w:rsid w:val="00C81B44"/>
    <w:rsid w:val="00C82B7F"/>
    <w:rsid w:val="00C83D81"/>
    <w:rsid w:val="00C84246"/>
    <w:rsid w:val="00C84D19"/>
    <w:rsid w:val="00C84E30"/>
    <w:rsid w:val="00C85AF0"/>
    <w:rsid w:val="00C85C41"/>
    <w:rsid w:val="00C85F8C"/>
    <w:rsid w:val="00C85FA4"/>
    <w:rsid w:val="00C8742F"/>
    <w:rsid w:val="00C87834"/>
    <w:rsid w:val="00C87BBA"/>
    <w:rsid w:val="00C905C0"/>
    <w:rsid w:val="00C927D8"/>
    <w:rsid w:val="00C9476A"/>
    <w:rsid w:val="00C96DE1"/>
    <w:rsid w:val="00C9739B"/>
    <w:rsid w:val="00CA1C87"/>
    <w:rsid w:val="00CA2C0A"/>
    <w:rsid w:val="00CA5AFF"/>
    <w:rsid w:val="00CA6FB7"/>
    <w:rsid w:val="00CA6FE1"/>
    <w:rsid w:val="00CA7BFB"/>
    <w:rsid w:val="00CB0171"/>
    <w:rsid w:val="00CB1DC9"/>
    <w:rsid w:val="00CB2539"/>
    <w:rsid w:val="00CB319A"/>
    <w:rsid w:val="00CB369F"/>
    <w:rsid w:val="00CB40F4"/>
    <w:rsid w:val="00CB4534"/>
    <w:rsid w:val="00CB475F"/>
    <w:rsid w:val="00CB4902"/>
    <w:rsid w:val="00CB72EE"/>
    <w:rsid w:val="00CC404F"/>
    <w:rsid w:val="00CC55F5"/>
    <w:rsid w:val="00CC5793"/>
    <w:rsid w:val="00CC60CC"/>
    <w:rsid w:val="00CC6629"/>
    <w:rsid w:val="00CC6C1E"/>
    <w:rsid w:val="00CC74D5"/>
    <w:rsid w:val="00CC76AB"/>
    <w:rsid w:val="00CD09A7"/>
    <w:rsid w:val="00CD27E5"/>
    <w:rsid w:val="00CD5782"/>
    <w:rsid w:val="00CD729F"/>
    <w:rsid w:val="00CD7B06"/>
    <w:rsid w:val="00CD7DEF"/>
    <w:rsid w:val="00CD7EA0"/>
    <w:rsid w:val="00CE0EB6"/>
    <w:rsid w:val="00CE1128"/>
    <w:rsid w:val="00CE1AC6"/>
    <w:rsid w:val="00CE1F98"/>
    <w:rsid w:val="00CE28F4"/>
    <w:rsid w:val="00CE2FC9"/>
    <w:rsid w:val="00CE45FC"/>
    <w:rsid w:val="00CE53CE"/>
    <w:rsid w:val="00CE5491"/>
    <w:rsid w:val="00CE549A"/>
    <w:rsid w:val="00CE567D"/>
    <w:rsid w:val="00CE75BE"/>
    <w:rsid w:val="00CE7E6E"/>
    <w:rsid w:val="00CF0FE5"/>
    <w:rsid w:val="00CF1225"/>
    <w:rsid w:val="00CF1998"/>
    <w:rsid w:val="00CF33FB"/>
    <w:rsid w:val="00CF3A4D"/>
    <w:rsid w:val="00CF4248"/>
    <w:rsid w:val="00CF48FF"/>
    <w:rsid w:val="00CF6225"/>
    <w:rsid w:val="00CF6349"/>
    <w:rsid w:val="00D0028A"/>
    <w:rsid w:val="00D008FC"/>
    <w:rsid w:val="00D01E25"/>
    <w:rsid w:val="00D03A3B"/>
    <w:rsid w:val="00D04B66"/>
    <w:rsid w:val="00D051AA"/>
    <w:rsid w:val="00D10075"/>
    <w:rsid w:val="00D101FE"/>
    <w:rsid w:val="00D11A9E"/>
    <w:rsid w:val="00D13FD1"/>
    <w:rsid w:val="00D14B70"/>
    <w:rsid w:val="00D15077"/>
    <w:rsid w:val="00D1698D"/>
    <w:rsid w:val="00D17A83"/>
    <w:rsid w:val="00D204AE"/>
    <w:rsid w:val="00D215DA"/>
    <w:rsid w:val="00D216BD"/>
    <w:rsid w:val="00D21B07"/>
    <w:rsid w:val="00D22002"/>
    <w:rsid w:val="00D233E7"/>
    <w:rsid w:val="00D23B12"/>
    <w:rsid w:val="00D26584"/>
    <w:rsid w:val="00D267BB"/>
    <w:rsid w:val="00D26C81"/>
    <w:rsid w:val="00D333BC"/>
    <w:rsid w:val="00D33C5B"/>
    <w:rsid w:val="00D341EB"/>
    <w:rsid w:val="00D34F6D"/>
    <w:rsid w:val="00D350D4"/>
    <w:rsid w:val="00D358C9"/>
    <w:rsid w:val="00D35A8F"/>
    <w:rsid w:val="00D35F0C"/>
    <w:rsid w:val="00D4084C"/>
    <w:rsid w:val="00D42813"/>
    <w:rsid w:val="00D44945"/>
    <w:rsid w:val="00D46968"/>
    <w:rsid w:val="00D46C50"/>
    <w:rsid w:val="00D478B2"/>
    <w:rsid w:val="00D50433"/>
    <w:rsid w:val="00D504F9"/>
    <w:rsid w:val="00D5079F"/>
    <w:rsid w:val="00D50B3A"/>
    <w:rsid w:val="00D5148A"/>
    <w:rsid w:val="00D518D1"/>
    <w:rsid w:val="00D51E19"/>
    <w:rsid w:val="00D51F65"/>
    <w:rsid w:val="00D529DF"/>
    <w:rsid w:val="00D52AB5"/>
    <w:rsid w:val="00D532A2"/>
    <w:rsid w:val="00D54150"/>
    <w:rsid w:val="00D55DA8"/>
    <w:rsid w:val="00D5625E"/>
    <w:rsid w:val="00D56717"/>
    <w:rsid w:val="00D600D8"/>
    <w:rsid w:val="00D60C00"/>
    <w:rsid w:val="00D6194D"/>
    <w:rsid w:val="00D61D0C"/>
    <w:rsid w:val="00D639ED"/>
    <w:rsid w:val="00D63C03"/>
    <w:rsid w:val="00D6411A"/>
    <w:rsid w:val="00D6508C"/>
    <w:rsid w:val="00D65134"/>
    <w:rsid w:val="00D6562E"/>
    <w:rsid w:val="00D66815"/>
    <w:rsid w:val="00D671C5"/>
    <w:rsid w:val="00D67637"/>
    <w:rsid w:val="00D67E6D"/>
    <w:rsid w:val="00D707CE"/>
    <w:rsid w:val="00D71F4D"/>
    <w:rsid w:val="00D72348"/>
    <w:rsid w:val="00D7467C"/>
    <w:rsid w:val="00D76426"/>
    <w:rsid w:val="00D80926"/>
    <w:rsid w:val="00D809BB"/>
    <w:rsid w:val="00D81C3C"/>
    <w:rsid w:val="00D83286"/>
    <w:rsid w:val="00D83385"/>
    <w:rsid w:val="00D83E00"/>
    <w:rsid w:val="00D84DEA"/>
    <w:rsid w:val="00D854EC"/>
    <w:rsid w:val="00D874A0"/>
    <w:rsid w:val="00D905E1"/>
    <w:rsid w:val="00D90C64"/>
    <w:rsid w:val="00D92C82"/>
    <w:rsid w:val="00D93A23"/>
    <w:rsid w:val="00D9436A"/>
    <w:rsid w:val="00D9451B"/>
    <w:rsid w:val="00D94C2D"/>
    <w:rsid w:val="00D94DC4"/>
    <w:rsid w:val="00D959A7"/>
    <w:rsid w:val="00D95BD1"/>
    <w:rsid w:val="00D9739A"/>
    <w:rsid w:val="00D97577"/>
    <w:rsid w:val="00D976BD"/>
    <w:rsid w:val="00D97E1C"/>
    <w:rsid w:val="00DA04D4"/>
    <w:rsid w:val="00DA0BBB"/>
    <w:rsid w:val="00DA0DE6"/>
    <w:rsid w:val="00DA135C"/>
    <w:rsid w:val="00DA1925"/>
    <w:rsid w:val="00DA268B"/>
    <w:rsid w:val="00DA31DB"/>
    <w:rsid w:val="00DA3311"/>
    <w:rsid w:val="00DA3946"/>
    <w:rsid w:val="00DA46D9"/>
    <w:rsid w:val="00DA5BB3"/>
    <w:rsid w:val="00DA646C"/>
    <w:rsid w:val="00DA73F3"/>
    <w:rsid w:val="00DA78F3"/>
    <w:rsid w:val="00DB137F"/>
    <w:rsid w:val="00DB28B9"/>
    <w:rsid w:val="00DB2D47"/>
    <w:rsid w:val="00DB36AE"/>
    <w:rsid w:val="00DB5042"/>
    <w:rsid w:val="00DB660C"/>
    <w:rsid w:val="00DB684B"/>
    <w:rsid w:val="00DC0F84"/>
    <w:rsid w:val="00DC1835"/>
    <w:rsid w:val="00DC29A5"/>
    <w:rsid w:val="00DC2C90"/>
    <w:rsid w:val="00DC337F"/>
    <w:rsid w:val="00DC3FFD"/>
    <w:rsid w:val="00DC4038"/>
    <w:rsid w:val="00DC5365"/>
    <w:rsid w:val="00DC69E7"/>
    <w:rsid w:val="00DC70E1"/>
    <w:rsid w:val="00DD05E5"/>
    <w:rsid w:val="00DD0DE0"/>
    <w:rsid w:val="00DD22B6"/>
    <w:rsid w:val="00DD30E3"/>
    <w:rsid w:val="00DD34B0"/>
    <w:rsid w:val="00DD38E5"/>
    <w:rsid w:val="00DD476A"/>
    <w:rsid w:val="00DD4F2C"/>
    <w:rsid w:val="00DD58B2"/>
    <w:rsid w:val="00DD6C20"/>
    <w:rsid w:val="00DD7067"/>
    <w:rsid w:val="00DD743C"/>
    <w:rsid w:val="00DE0C5C"/>
    <w:rsid w:val="00DE0D28"/>
    <w:rsid w:val="00DE3033"/>
    <w:rsid w:val="00DE4DB2"/>
    <w:rsid w:val="00DE5E37"/>
    <w:rsid w:val="00DE7C0E"/>
    <w:rsid w:val="00DE7E1D"/>
    <w:rsid w:val="00DF03FE"/>
    <w:rsid w:val="00DF1F21"/>
    <w:rsid w:val="00DF35F6"/>
    <w:rsid w:val="00DF3B21"/>
    <w:rsid w:val="00DF3F4F"/>
    <w:rsid w:val="00DF4D86"/>
    <w:rsid w:val="00DF55A7"/>
    <w:rsid w:val="00DF621E"/>
    <w:rsid w:val="00DF635E"/>
    <w:rsid w:val="00DF688B"/>
    <w:rsid w:val="00DF7659"/>
    <w:rsid w:val="00DF7F05"/>
    <w:rsid w:val="00DF7F0E"/>
    <w:rsid w:val="00E0064B"/>
    <w:rsid w:val="00E00C06"/>
    <w:rsid w:val="00E0144C"/>
    <w:rsid w:val="00E01D5C"/>
    <w:rsid w:val="00E0218B"/>
    <w:rsid w:val="00E0293A"/>
    <w:rsid w:val="00E03300"/>
    <w:rsid w:val="00E03803"/>
    <w:rsid w:val="00E03960"/>
    <w:rsid w:val="00E03AC7"/>
    <w:rsid w:val="00E045F5"/>
    <w:rsid w:val="00E05A40"/>
    <w:rsid w:val="00E06704"/>
    <w:rsid w:val="00E108ED"/>
    <w:rsid w:val="00E10C48"/>
    <w:rsid w:val="00E14682"/>
    <w:rsid w:val="00E1487B"/>
    <w:rsid w:val="00E14A9D"/>
    <w:rsid w:val="00E14BF1"/>
    <w:rsid w:val="00E1645B"/>
    <w:rsid w:val="00E1667E"/>
    <w:rsid w:val="00E16C10"/>
    <w:rsid w:val="00E21A87"/>
    <w:rsid w:val="00E23473"/>
    <w:rsid w:val="00E23E07"/>
    <w:rsid w:val="00E24169"/>
    <w:rsid w:val="00E241AC"/>
    <w:rsid w:val="00E2436E"/>
    <w:rsid w:val="00E24EEC"/>
    <w:rsid w:val="00E25B09"/>
    <w:rsid w:val="00E2710E"/>
    <w:rsid w:val="00E275A6"/>
    <w:rsid w:val="00E30A62"/>
    <w:rsid w:val="00E313AF"/>
    <w:rsid w:val="00E31C05"/>
    <w:rsid w:val="00E321A3"/>
    <w:rsid w:val="00E32550"/>
    <w:rsid w:val="00E32CF7"/>
    <w:rsid w:val="00E32FCC"/>
    <w:rsid w:val="00E339BE"/>
    <w:rsid w:val="00E3629D"/>
    <w:rsid w:val="00E36EC4"/>
    <w:rsid w:val="00E37CE7"/>
    <w:rsid w:val="00E42F82"/>
    <w:rsid w:val="00E43D15"/>
    <w:rsid w:val="00E47FFA"/>
    <w:rsid w:val="00E502EB"/>
    <w:rsid w:val="00E5081D"/>
    <w:rsid w:val="00E51B54"/>
    <w:rsid w:val="00E53B90"/>
    <w:rsid w:val="00E5549C"/>
    <w:rsid w:val="00E55619"/>
    <w:rsid w:val="00E5642D"/>
    <w:rsid w:val="00E568AD"/>
    <w:rsid w:val="00E57A7E"/>
    <w:rsid w:val="00E60F29"/>
    <w:rsid w:val="00E62240"/>
    <w:rsid w:val="00E6299F"/>
    <w:rsid w:val="00E62CE2"/>
    <w:rsid w:val="00E641FC"/>
    <w:rsid w:val="00E64389"/>
    <w:rsid w:val="00E6628D"/>
    <w:rsid w:val="00E72D19"/>
    <w:rsid w:val="00E73CA0"/>
    <w:rsid w:val="00E74B78"/>
    <w:rsid w:val="00E74D80"/>
    <w:rsid w:val="00E74F8A"/>
    <w:rsid w:val="00E7531E"/>
    <w:rsid w:val="00E75A95"/>
    <w:rsid w:val="00E76526"/>
    <w:rsid w:val="00E77F7B"/>
    <w:rsid w:val="00E82DFA"/>
    <w:rsid w:val="00E83AB5"/>
    <w:rsid w:val="00E83F6C"/>
    <w:rsid w:val="00E84B5A"/>
    <w:rsid w:val="00E864B8"/>
    <w:rsid w:val="00E868D2"/>
    <w:rsid w:val="00E868D5"/>
    <w:rsid w:val="00E86C44"/>
    <w:rsid w:val="00E86F5B"/>
    <w:rsid w:val="00E879EE"/>
    <w:rsid w:val="00E87BEF"/>
    <w:rsid w:val="00E902ED"/>
    <w:rsid w:val="00E90818"/>
    <w:rsid w:val="00E909CF"/>
    <w:rsid w:val="00E910D1"/>
    <w:rsid w:val="00E912A3"/>
    <w:rsid w:val="00E91A4A"/>
    <w:rsid w:val="00E91BE3"/>
    <w:rsid w:val="00E91ED9"/>
    <w:rsid w:val="00E92E6A"/>
    <w:rsid w:val="00E932DC"/>
    <w:rsid w:val="00E93A5D"/>
    <w:rsid w:val="00E9687B"/>
    <w:rsid w:val="00E974A9"/>
    <w:rsid w:val="00E97630"/>
    <w:rsid w:val="00E976B1"/>
    <w:rsid w:val="00EA08D8"/>
    <w:rsid w:val="00EA09C6"/>
    <w:rsid w:val="00EA26AD"/>
    <w:rsid w:val="00EA274A"/>
    <w:rsid w:val="00EA4A22"/>
    <w:rsid w:val="00EA4EF7"/>
    <w:rsid w:val="00EA71E7"/>
    <w:rsid w:val="00EA7D3D"/>
    <w:rsid w:val="00EB3A94"/>
    <w:rsid w:val="00EB4F54"/>
    <w:rsid w:val="00EB537E"/>
    <w:rsid w:val="00EB6CCF"/>
    <w:rsid w:val="00EB6D9B"/>
    <w:rsid w:val="00EB7F1D"/>
    <w:rsid w:val="00EC0C90"/>
    <w:rsid w:val="00EC1193"/>
    <w:rsid w:val="00EC1FAF"/>
    <w:rsid w:val="00EC2366"/>
    <w:rsid w:val="00EC2759"/>
    <w:rsid w:val="00EC66AF"/>
    <w:rsid w:val="00EC6F90"/>
    <w:rsid w:val="00EC6F9C"/>
    <w:rsid w:val="00ED119C"/>
    <w:rsid w:val="00ED11F7"/>
    <w:rsid w:val="00ED12BF"/>
    <w:rsid w:val="00ED158C"/>
    <w:rsid w:val="00ED1792"/>
    <w:rsid w:val="00ED2452"/>
    <w:rsid w:val="00ED267B"/>
    <w:rsid w:val="00ED29F5"/>
    <w:rsid w:val="00ED2F1D"/>
    <w:rsid w:val="00ED300B"/>
    <w:rsid w:val="00ED3783"/>
    <w:rsid w:val="00ED3D1B"/>
    <w:rsid w:val="00ED40E3"/>
    <w:rsid w:val="00ED4627"/>
    <w:rsid w:val="00ED54F9"/>
    <w:rsid w:val="00ED5C63"/>
    <w:rsid w:val="00ED7585"/>
    <w:rsid w:val="00ED7833"/>
    <w:rsid w:val="00ED7BC0"/>
    <w:rsid w:val="00EE063D"/>
    <w:rsid w:val="00EE21ED"/>
    <w:rsid w:val="00EE247F"/>
    <w:rsid w:val="00EE33DD"/>
    <w:rsid w:val="00EE471A"/>
    <w:rsid w:val="00EE6264"/>
    <w:rsid w:val="00EE6BF9"/>
    <w:rsid w:val="00EE79AC"/>
    <w:rsid w:val="00EF0B79"/>
    <w:rsid w:val="00EF2035"/>
    <w:rsid w:val="00EF2423"/>
    <w:rsid w:val="00EF39D7"/>
    <w:rsid w:val="00EF4671"/>
    <w:rsid w:val="00EF4A42"/>
    <w:rsid w:val="00EF4C35"/>
    <w:rsid w:val="00EF5237"/>
    <w:rsid w:val="00EF73A7"/>
    <w:rsid w:val="00F010BF"/>
    <w:rsid w:val="00F01F16"/>
    <w:rsid w:val="00F01F69"/>
    <w:rsid w:val="00F0206F"/>
    <w:rsid w:val="00F020F7"/>
    <w:rsid w:val="00F02157"/>
    <w:rsid w:val="00F021FD"/>
    <w:rsid w:val="00F02787"/>
    <w:rsid w:val="00F03324"/>
    <w:rsid w:val="00F0438A"/>
    <w:rsid w:val="00F04410"/>
    <w:rsid w:val="00F057D2"/>
    <w:rsid w:val="00F06261"/>
    <w:rsid w:val="00F107ED"/>
    <w:rsid w:val="00F1095C"/>
    <w:rsid w:val="00F10BBC"/>
    <w:rsid w:val="00F1180A"/>
    <w:rsid w:val="00F11BD7"/>
    <w:rsid w:val="00F139EB"/>
    <w:rsid w:val="00F13B99"/>
    <w:rsid w:val="00F15E80"/>
    <w:rsid w:val="00F17B8C"/>
    <w:rsid w:val="00F17FF7"/>
    <w:rsid w:val="00F21D00"/>
    <w:rsid w:val="00F21F11"/>
    <w:rsid w:val="00F23446"/>
    <w:rsid w:val="00F24253"/>
    <w:rsid w:val="00F24692"/>
    <w:rsid w:val="00F25103"/>
    <w:rsid w:val="00F255FF"/>
    <w:rsid w:val="00F257C5"/>
    <w:rsid w:val="00F262DD"/>
    <w:rsid w:val="00F26424"/>
    <w:rsid w:val="00F26618"/>
    <w:rsid w:val="00F270F3"/>
    <w:rsid w:val="00F30391"/>
    <w:rsid w:val="00F308D3"/>
    <w:rsid w:val="00F31139"/>
    <w:rsid w:val="00F3122B"/>
    <w:rsid w:val="00F3125E"/>
    <w:rsid w:val="00F314F2"/>
    <w:rsid w:val="00F31D15"/>
    <w:rsid w:val="00F32386"/>
    <w:rsid w:val="00F328A0"/>
    <w:rsid w:val="00F328AD"/>
    <w:rsid w:val="00F329C8"/>
    <w:rsid w:val="00F32CB1"/>
    <w:rsid w:val="00F36278"/>
    <w:rsid w:val="00F4113D"/>
    <w:rsid w:val="00F41AFF"/>
    <w:rsid w:val="00F44AD8"/>
    <w:rsid w:val="00F46E2B"/>
    <w:rsid w:val="00F47140"/>
    <w:rsid w:val="00F50B8F"/>
    <w:rsid w:val="00F50E7C"/>
    <w:rsid w:val="00F54831"/>
    <w:rsid w:val="00F55D8E"/>
    <w:rsid w:val="00F5663A"/>
    <w:rsid w:val="00F56E9C"/>
    <w:rsid w:val="00F610E5"/>
    <w:rsid w:val="00F6122A"/>
    <w:rsid w:val="00F625FB"/>
    <w:rsid w:val="00F62E31"/>
    <w:rsid w:val="00F62FF5"/>
    <w:rsid w:val="00F63643"/>
    <w:rsid w:val="00F639EC"/>
    <w:rsid w:val="00F65E2A"/>
    <w:rsid w:val="00F65EE8"/>
    <w:rsid w:val="00F66649"/>
    <w:rsid w:val="00F66B54"/>
    <w:rsid w:val="00F70682"/>
    <w:rsid w:val="00F741B7"/>
    <w:rsid w:val="00F75236"/>
    <w:rsid w:val="00F76987"/>
    <w:rsid w:val="00F77705"/>
    <w:rsid w:val="00F7771A"/>
    <w:rsid w:val="00F77D01"/>
    <w:rsid w:val="00F77FA7"/>
    <w:rsid w:val="00F800DB"/>
    <w:rsid w:val="00F809C7"/>
    <w:rsid w:val="00F81350"/>
    <w:rsid w:val="00F828EB"/>
    <w:rsid w:val="00F830E3"/>
    <w:rsid w:val="00F83A16"/>
    <w:rsid w:val="00F84280"/>
    <w:rsid w:val="00F8435A"/>
    <w:rsid w:val="00F8475D"/>
    <w:rsid w:val="00F85000"/>
    <w:rsid w:val="00F85ECC"/>
    <w:rsid w:val="00F900A9"/>
    <w:rsid w:val="00F917C9"/>
    <w:rsid w:val="00F920B8"/>
    <w:rsid w:val="00F92496"/>
    <w:rsid w:val="00F93179"/>
    <w:rsid w:val="00F93F12"/>
    <w:rsid w:val="00F94A54"/>
    <w:rsid w:val="00F94E67"/>
    <w:rsid w:val="00F95C21"/>
    <w:rsid w:val="00F95E28"/>
    <w:rsid w:val="00F96F55"/>
    <w:rsid w:val="00F96FF2"/>
    <w:rsid w:val="00F97D7F"/>
    <w:rsid w:val="00FA03F8"/>
    <w:rsid w:val="00FA0B92"/>
    <w:rsid w:val="00FA20FF"/>
    <w:rsid w:val="00FA358C"/>
    <w:rsid w:val="00FA3816"/>
    <w:rsid w:val="00FA4845"/>
    <w:rsid w:val="00FA5190"/>
    <w:rsid w:val="00FA561B"/>
    <w:rsid w:val="00FA56A8"/>
    <w:rsid w:val="00FA5771"/>
    <w:rsid w:val="00FA5B6B"/>
    <w:rsid w:val="00FA62A5"/>
    <w:rsid w:val="00FA784E"/>
    <w:rsid w:val="00FA7BBC"/>
    <w:rsid w:val="00FB0965"/>
    <w:rsid w:val="00FB0A47"/>
    <w:rsid w:val="00FB0A5F"/>
    <w:rsid w:val="00FB0E82"/>
    <w:rsid w:val="00FB15E1"/>
    <w:rsid w:val="00FB1A9F"/>
    <w:rsid w:val="00FB24F5"/>
    <w:rsid w:val="00FB2EB3"/>
    <w:rsid w:val="00FB3811"/>
    <w:rsid w:val="00FB39C6"/>
    <w:rsid w:val="00FB5BFF"/>
    <w:rsid w:val="00FB6E28"/>
    <w:rsid w:val="00FB6F40"/>
    <w:rsid w:val="00FB72B6"/>
    <w:rsid w:val="00FB77CF"/>
    <w:rsid w:val="00FB7C23"/>
    <w:rsid w:val="00FC0C32"/>
    <w:rsid w:val="00FC1119"/>
    <w:rsid w:val="00FC18CD"/>
    <w:rsid w:val="00FC31E6"/>
    <w:rsid w:val="00FC44F7"/>
    <w:rsid w:val="00FC4ED8"/>
    <w:rsid w:val="00FC5245"/>
    <w:rsid w:val="00FC528F"/>
    <w:rsid w:val="00FC5EF1"/>
    <w:rsid w:val="00FC7F7E"/>
    <w:rsid w:val="00FD037A"/>
    <w:rsid w:val="00FD3888"/>
    <w:rsid w:val="00FD4DCA"/>
    <w:rsid w:val="00FD5438"/>
    <w:rsid w:val="00FD5C72"/>
    <w:rsid w:val="00FD66E3"/>
    <w:rsid w:val="00FD6FD9"/>
    <w:rsid w:val="00FD765A"/>
    <w:rsid w:val="00FD78BF"/>
    <w:rsid w:val="00FD7F40"/>
    <w:rsid w:val="00FE0A89"/>
    <w:rsid w:val="00FE1167"/>
    <w:rsid w:val="00FE21FB"/>
    <w:rsid w:val="00FE4639"/>
    <w:rsid w:val="00FE57AB"/>
    <w:rsid w:val="00FE59C5"/>
    <w:rsid w:val="00FF0557"/>
    <w:rsid w:val="00FF327E"/>
    <w:rsid w:val="00FF33F7"/>
    <w:rsid w:val="00FF40BD"/>
    <w:rsid w:val="00FF48DB"/>
    <w:rsid w:val="00FF6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03FE"/>
    <w:pPr>
      <w:spacing w:line="256" w:lineRule="auto"/>
      <w:jc w:val="both"/>
    </w:pPr>
    <w:rPr>
      <w:rFonts w:ascii="Times New Roman" w:hAnsi="Times New Roman"/>
    </w:rPr>
  </w:style>
  <w:style w:type="paragraph" w:styleId="Titolo1">
    <w:name w:val="heading 1"/>
    <w:basedOn w:val="Normale"/>
    <w:next w:val="Normale"/>
    <w:link w:val="Titolo1Carattere"/>
    <w:uiPriority w:val="9"/>
    <w:qFormat/>
    <w:rsid w:val="00C6202B"/>
    <w:pPr>
      <w:keepNext/>
      <w:keepLines/>
      <w:spacing w:after="0" w:line="257" w:lineRule="auto"/>
      <w:jc w:val="center"/>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4158A4"/>
    <w:pPr>
      <w:keepNext/>
      <w:keepLines/>
      <w:spacing w:after="0" w:line="240" w:lineRule="auto"/>
      <w:jc w:val="center"/>
      <w:outlineLvl w:val="1"/>
    </w:pPr>
    <w:rPr>
      <w:rFonts w:eastAsia="Times New Roman" w:cs="Times New Roman"/>
      <w:b/>
      <w:bCs/>
      <w:i/>
      <w:iCs/>
      <w:sz w:val="24"/>
      <w:szCs w:val="28"/>
      <w:lang w:eastAsia="it-IT"/>
    </w:rPr>
  </w:style>
  <w:style w:type="paragraph" w:styleId="Titolo3">
    <w:name w:val="heading 3"/>
    <w:basedOn w:val="Normale"/>
    <w:next w:val="Normale"/>
    <w:link w:val="Titolo3Carattere"/>
    <w:uiPriority w:val="9"/>
    <w:unhideWhenUsed/>
    <w:qFormat/>
    <w:rsid w:val="004C78D3"/>
    <w:pPr>
      <w:keepNext/>
      <w:keepLines/>
      <w:spacing w:before="40" w:after="0"/>
      <w:jc w:val="center"/>
      <w:outlineLvl w:val="2"/>
    </w:pPr>
    <w:rPr>
      <w:rFonts w:eastAsiaTheme="majorEastAsia" w:cstheme="majorBidi"/>
      <w:b/>
      <w:color w:val="44546A" w:themeColor="text2"/>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202B"/>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4158A4"/>
    <w:rPr>
      <w:rFonts w:ascii="Times New Roman" w:eastAsia="Times New Roman" w:hAnsi="Times New Roman" w:cs="Times New Roman"/>
      <w:b/>
      <w:bCs/>
      <w:i/>
      <w:iCs/>
      <w:sz w:val="24"/>
      <w:szCs w:val="28"/>
      <w:lang w:eastAsia="it-IT"/>
    </w:rPr>
  </w:style>
  <w:style w:type="character" w:customStyle="1" w:styleId="Titolo3Carattere">
    <w:name w:val="Titolo 3 Carattere"/>
    <w:basedOn w:val="Carpredefinitoparagrafo"/>
    <w:link w:val="Titolo3"/>
    <w:uiPriority w:val="9"/>
    <w:rsid w:val="004C78D3"/>
    <w:rPr>
      <w:rFonts w:ascii="Times New Roman" w:eastAsiaTheme="majorEastAsia" w:hAnsi="Times New Roman" w:cstheme="majorBidi"/>
      <w:b/>
      <w:color w:val="44546A" w:themeColor="text2"/>
      <w:sz w:val="24"/>
      <w:szCs w:val="24"/>
      <w:u w:val="single"/>
    </w:rPr>
  </w:style>
  <w:style w:type="table" w:customStyle="1" w:styleId="Grigliatabella1">
    <w:name w:val="Griglia tabella1"/>
    <w:basedOn w:val="Tabellanormale"/>
    <w:uiPriority w:val="39"/>
    <w:rsid w:val="00DF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64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AF8"/>
    <w:rPr>
      <w:rFonts w:ascii="Times New Roman" w:hAnsi="Times New Roman"/>
    </w:rPr>
  </w:style>
  <w:style w:type="paragraph" w:styleId="Pidipagina">
    <w:name w:val="footer"/>
    <w:basedOn w:val="Normale"/>
    <w:link w:val="PidipaginaCarattere"/>
    <w:uiPriority w:val="99"/>
    <w:unhideWhenUsed/>
    <w:rsid w:val="00364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AF8"/>
    <w:rPr>
      <w:rFonts w:ascii="Times New Roman" w:hAnsi="Times New Roman"/>
    </w:rPr>
  </w:style>
  <w:style w:type="paragraph" w:styleId="Titolosommario">
    <w:name w:val="TOC Heading"/>
    <w:basedOn w:val="Titolo1"/>
    <w:next w:val="Normale"/>
    <w:uiPriority w:val="39"/>
    <w:unhideWhenUsed/>
    <w:qFormat/>
    <w:rsid w:val="00C041D1"/>
    <w:pPr>
      <w:spacing w:before="240"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C041D1"/>
    <w:pPr>
      <w:spacing w:before="120" w:after="120"/>
      <w:jc w:val="left"/>
    </w:pPr>
    <w:rPr>
      <w:rFonts w:asciiTheme="minorHAnsi" w:hAnsiTheme="minorHAnsi"/>
      <w:b/>
      <w:bCs/>
      <w:caps/>
      <w:sz w:val="20"/>
      <w:szCs w:val="20"/>
    </w:rPr>
  </w:style>
  <w:style w:type="paragraph" w:styleId="Sommario2">
    <w:name w:val="toc 2"/>
    <w:basedOn w:val="Normale"/>
    <w:next w:val="Normale"/>
    <w:autoRedefine/>
    <w:uiPriority w:val="39"/>
    <w:unhideWhenUsed/>
    <w:rsid w:val="00C041D1"/>
    <w:pPr>
      <w:spacing w:after="0"/>
      <w:ind w:left="220"/>
      <w:jc w:val="left"/>
    </w:pPr>
    <w:rPr>
      <w:rFonts w:asciiTheme="minorHAnsi" w:hAnsiTheme="minorHAnsi"/>
      <w:smallCaps/>
      <w:sz w:val="20"/>
      <w:szCs w:val="20"/>
    </w:rPr>
  </w:style>
  <w:style w:type="character" w:styleId="Collegamentoipertestuale">
    <w:name w:val="Hyperlink"/>
    <w:basedOn w:val="Carpredefinitoparagrafo"/>
    <w:uiPriority w:val="99"/>
    <w:unhideWhenUsed/>
    <w:rsid w:val="00C041D1"/>
    <w:rPr>
      <w:color w:val="0563C1" w:themeColor="hyperlink"/>
      <w:u w:val="single"/>
    </w:rPr>
  </w:style>
  <w:style w:type="paragraph" w:styleId="Sommario3">
    <w:name w:val="toc 3"/>
    <w:basedOn w:val="Normale"/>
    <w:next w:val="Normale"/>
    <w:autoRedefine/>
    <w:uiPriority w:val="39"/>
    <w:unhideWhenUsed/>
    <w:rsid w:val="00C041D1"/>
    <w:pPr>
      <w:spacing w:after="0"/>
      <w:ind w:left="440"/>
      <w:jc w:val="left"/>
    </w:pPr>
    <w:rPr>
      <w:rFonts w:asciiTheme="minorHAnsi" w:hAnsiTheme="minorHAnsi"/>
      <w:i/>
      <w:iCs/>
      <w:sz w:val="20"/>
      <w:szCs w:val="20"/>
    </w:rPr>
  </w:style>
  <w:style w:type="paragraph" w:styleId="Sommario4">
    <w:name w:val="toc 4"/>
    <w:basedOn w:val="Normale"/>
    <w:next w:val="Normale"/>
    <w:autoRedefine/>
    <w:uiPriority w:val="39"/>
    <w:unhideWhenUsed/>
    <w:rsid w:val="00C041D1"/>
    <w:pPr>
      <w:spacing w:after="0"/>
      <w:ind w:left="660"/>
      <w:jc w:val="left"/>
    </w:pPr>
    <w:rPr>
      <w:rFonts w:asciiTheme="minorHAnsi" w:hAnsiTheme="minorHAnsi"/>
      <w:sz w:val="18"/>
      <w:szCs w:val="18"/>
    </w:rPr>
  </w:style>
  <w:style w:type="paragraph" w:styleId="Sommario5">
    <w:name w:val="toc 5"/>
    <w:basedOn w:val="Normale"/>
    <w:next w:val="Normale"/>
    <w:autoRedefine/>
    <w:uiPriority w:val="39"/>
    <w:unhideWhenUsed/>
    <w:rsid w:val="00C041D1"/>
    <w:pPr>
      <w:spacing w:after="0"/>
      <w:ind w:left="880"/>
      <w:jc w:val="left"/>
    </w:pPr>
    <w:rPr>
      <w:rFonts w:asciiTheme="minorHAnsi" w:hAnsiTheme="minorHAnsi"/>
      <w:sz w:val="18"/>
      <w:szCs w:val="18"/>
    </w:rPr>
  </w:style>
  <w:style w:type="paragraph" w:styleId="Sommario6">
    <w:name w:val="toc 6"/>
    <w:basedOn w:val="Normale"/>
    <w:next w:val="Normale"/>
    <w:autoRedefine/>
    <w:uiPriority w:val="39"/>
    <w:unhideWhenUsed/>
    <w:rsid w:val="00C041D1"/>
    <w:pPr>
      <w:spacing w:after="0"/>
      <w:ind w:left="1100"/>
      <w:jc w:val="left"/>
    </w:pPr>
    <w:rPr>
      <w:rFonts w:asciiTheme="minorHAnsi" w:hAnsiTheme="minorHAnsi"/>
      <w:sz w:val="18"/>
      <w:szCs w:val="18"/>
    </w:rPr>
  </w:style>
  <w:style w:type="paragraph" w:styleId="Sommario7">
    <w:name w:val="toc 7"/>
    <w:basedOn w:val="Normale"/>
    <w:next w:val="Normale"/>
    <w:autoRedefine/>
    <w:uiPriority w:val="39"/>
    <w:unhideWhenUsed/>
    <w:rsid w:val="00C041D1"/>
    <w:pPr>
      <w:spacing w:after="0"/>
      <w:ind w:left="1320"/>
      <w:jc w:val="left"/>
    </w:pPr>
    <w:rPr>
      <w:rFonts w:asciiTheme="minorHAnsi" w:hAnsiTheme="minorHAnsi"/>
      <w:sz w:val="18"/>
      <w:szCs w:val="18"/>
    </w:rPr>
  </w:style>
  <w:style w:type="paragraph" w:styleId="Sommario8">
    <w:name w:val="toc 8"/>
    <w:basedOn w:val="Normale"/>
    <w:next w:val="Normale"/>
    <w:autoRedefine/>
    <w:uiPriority w:val="39"/>
    <w:unhideWhenUsed/>
    <w:rsid w:val="00C041D1"/>
    <w:pPr>
      <w:spacing w:after="0"/>
      <w:ind w:left="1540"/>
      <w:jc w:val="left"/>
    </w:pPr>
    <w:rPr>
      <w:rFonts w:asciiTheme="minorHAnsi" w:hAnsiTheme="minorHAnsi"/>
      <w:sz w:val="18"/>
      <w:szCs w:val="18"/>
    </w:rPr>
  </w:style>
  <w:style w:type="paragraph" w:styleId="Sommario9">
    <w:name w:val="toc 9"/>
    <w:basedOn w:val="Normale"/>
    <w:next w:val="Normale"/>
    <w:autoRedefine/>
    <w:uiPriority w:val="39"/>
    <w:unhideWhenUsed/>
    <w:rsid w:val="00C041D1"/>
    <w:pPr>
      <w:spacing w:after="0"/>
      <w:ind w:left="1760"/>
      <w:jc w:val="left"/>
    </w:pPr>
    <w:rPr>
      <w:rFonts w:asciiTheme="minorHAnsi" w:hAnsi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
    <w:basedOn w:val="Normale"/>
    <w:link w:val="ParagrafoelencoCarattere"/>
    <w:uiPriority w:val="34"/>
    <w:qFormat/>
    <w:rsid w:val="00E83F6C"/>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E83F6C"/>
  </w:style>
  <w:style w:type="paragraph" w:customStyle="1" w:styleId="Default">
    <w:name w:val="Default"/>
    <w:rsid w:val="00320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E1167"/>
    <w:rPr>
      <w:i/>
      <w:iCs/>
    </w:rPr>
  </w:style>
  <w:style w:type="paragraph" w:styleId="PreformattatoHTML">
    <w:name w:val="HTML Preformatted"/>
    <w:basedOn w:val="Normale"/>
    <w:link w:val="PreformattatoHTMLCarattere"/>
    <w:uiPriority w:val="99"/>
    <w:unhideWhenUsed/>
    <w:rsid w:val="008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12F4"/>
    <w:rPr>
      <w:rFonts w:ascii="Courier New" w:hAnsi="Courier New" w:cs="Courier New"/>
      <w:sz w:val="20"/>
      <w:szCs w:val="20"/>
      <w:lang w:eastAsia="it-IT"/>
    </w:rPr>
  </w:style>
  <w:style w:type="paragraph" w:styleId="Rientrocorpodeltesto2">
    <w:name w:val="Body Text Indent 2"/>
    <w:basedOn w:val="Normale"/>
    <w:link w:val="Rientrocorpodeltesto2Carattere"/>
    <w:rsid w:val="00207519"/>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207519"/>
    <w:rPr>
      <w:rFonts w:ascii="Calibri" w:eastAsia="Calibri" w:hAnsi="Calibri" w:cs="Times New Roman"/>
      <w:lang w:bidi="he-IL"/>
    </w:rPr>
  </w:style>
  <w:style w:type="paragraph" w:styleId="Testonormale">
    <w:name w:val="Plain Text"/>
    <w:basedOn w:val="Normale"/>
    <w:link w:val="TestonormaleCarattere"/>
    <w:uiPriority w:val="99"/>
    <w:unhideWhenUsed/>
    <w:rsid w:val="00914E8B"/>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914E8B"/>
    <w:rPr>
      <w:rFonts w:ascii="Courier New" w:eastAsia="Times New Roman" w:hAnsi="Courier New" w:cs="Times New Roman"/>
      <w:sz w:val="20"/>
      <w:szCs w:val="20"/>
      <w:lang w:val="x-none" w:eastAsia="x-none"/>
    </w:rPr>
  </w:style>
  <w:style w:type="paragraph" w:customStyle="1" w:styleId="provvr0">
    <w:name w:val="provv_r0"/>
    <w:basedOn w:val="Normale"/>
    <w:rsid w:val="00E3629D"/>
    <w:pPr>
      <w:spacing w:before="100" w:beforeAutospacing="1" w:after="100" w:afterAutospacing="1" w:line="240" w:lineRule="auto"/>
    </w:pPr>
    <w:rPr>
      <w:rFonts w:eastAsia="Times New Roman" w:cs="Times New Roman"/>
      <w:sz w:val="24"/>
      <w:szCs w:val="24"/>
      <w:lang w:eastAsia="it-IT"/>
    </w:rPr>
  </w:style>
  <w:style w:type="paragraph" w:styleId="Testonotaapidipagina">
    <w:name w:val="footnote text"/>
    <w:basedOn w:val="Normale"/>
    <w:link w:val="TestonotaapidipaginaCarattere"/>
    <w:uiPriority w:val="99"/>
    <w:unhideWhenUsed/>
    <w:rsid w:val="00AC3D46"/>
    <w:pPr>
      <w:spacing w:after="0" w:line="240" w:lineRule="auto"/>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AC3D46"/>
    <w:rPr>
      <w:sz w:val="20"/>
      <w:szCs w:val="20"/>
    </w:rPr>
  </w:style>
  <w:style w:type="character" w:styleId="Rimandonotaapidipagina">
    <w:name w:val="footnote reference"/>
    <w:basedOn w:val="Carpredefinitoparagrafo"/>
    <w:uiPriority w:val="99"/>
    <w:unhideWhenUsed/>
    <w:rsid w:val="00AC3D46"/>
    <w:rPr>
      <w:vertAlign w:val="superscript"/>
    </w:rPr>
  </w:style>
  <w:style w:type="character" w:customStyle="1" w:styleId="s1">
    <w:name w:val="s1"/>
    <w:basedOn w:val="Carpredefinitoparagrafo"/>
    <w:rsid w:val="00D44945"/>
  </w:style>
  <w:style w:type="character" w:customStyle="1" w:styleId="Nessuno">
    <w:name w:val="Nessuno"/>
    <w:rsid w:val="00200516"/>
    <w:rPr>
      <w:lang w:val="it-IT"/>
    </w:rPr>
  </w:style>
  <w:style w:type="paragraph" w:customStyle="1" w:styleId="provvr01">
    <w:name w:val="provv_r01"/>
    <w:basedOn w:val="Normale"/>
    <w:rsid w:val="00F54831"/>
    <w:pPr>
      <w:spacing w:before="100" w:beforeAutospacing="1" w:after="45" w:line="240" w:lineRule="auto"/>
    </w:pPr>
    <w:rPr>
      <w:rFonts w:eastAsia="Times New Roman" w:cs="Times New Roman"/>
      <w:sz w:val="24"/>
      <w:szCs w:val="24"/>
      <w:lang w:eastAsia="it-IT"/>
    </w:rPr>
  </w:style>
  <w:style w:type="character" w:styleId="Enfasicorsivo">
    <w:name w:val="Emphasis"/>
    <w:basedOn w:val="Carpredefinitoparagrafo"/>
    <w:uiPriority w:val="20"/>
    <w:qFormat/>
    <w:rsid w:val="00127976"/>
    <w:rPr>
      <w:i/>
      <w:iCs/>
    </w:rPr>
  </w:style>
  <w:style w:type="paragraph" w:styleId="Corpotesto">
    <w:name w:val="Body Text"/>
    <w:basedOn w:val="Normale"/>
    <w:link w:val="CorpotestoCarattere"/>
    <w:uiPriority w:val="99"/>
    <w:semiHidden/>
    <w:unhideWhenUsed/>
    <w:rsid w:val="00DF1F21"/>
    <w:pPr>
      <w:spacing w:after="120"/>
    </w:pPr>
  </w:style>
  <w:style w:type="character" w:customStyle="1" w:styleId="CorpotestoCarattere">
    <w:name w:val="Corpo testo Carattere"/>
    <w:basedOn w:val="Carpredefinitoparagrafo"/>
    <w:link w:val="Corpotesto"/>
    <w:uiPriority w:val="99"/>
    <w:semiHidden/>
    <w:rsid w:val="00DF1F21"/>
    <w:rPr>
      <w:rFonts w:ascii="Times New Roman" w:hAnsi="Times New Roman"/>
    </w:rPr>
  </w:style>
  <w:style w:type="character" w:styleId="Rimandocommento">
    <w:name w:val="annotation reference"/>
    <w:basedOn w:val="Carpredefinitoparagrafo"/>
    <w:uiPriority w:val="99"/>
    <w:semiHidden/>
    <w:unhideWhenUsed/>
    <w:rsid w:val="0008706C"/>
    <w:rPr>
      <w:sz w:val="16"/>
      <w:szCs w:val="16"/>
    </w:rPr>
  </w:style>
  <w:style w:type="paragraph" w:styleId="Testocommento">
    <w:name w:val="annotation text"/>
    <w:basedOn w:val="Normale"/>
    <w:link w:val="TestocommentoCarattere"/>
    <w:uiPriority w:val="99"/>
    <w:unhideWhenUsed/>
    <w:rsid w:val="0008706C"/>
    <w:pPr>
      <w:spacing w:after="200" w:line="240" w:lineRule="auto"/>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8706C"/>
    <w:rPr>
      <w:sz w:val="20"/>
      <w:szCs w:val="20"/>
    </w:rPr>
  </w:style>
  <w:style w:type="paragraph" w:styleId="NormaleWeb">
    <w:name w:val="Normal (Web)"/>
    <w:basedOn w:val="Normale"/>
    <w:uiPriority w:val="99"/>
    <w:unhideWhenUsed/>
    <w:rsid w:val="00236519"/>
    <w:pPr>
      <w:spacing w:before="100" w:beforeAutospacing="1" w:after="100" w:afterAutospacing="1" w:line="240" w:lineRule="auto"/>
      <w:jc w:val="left"/>
    </w:pPr>
    <w:rPr>
      <w:rFonts w:eastAsia="Times New Roman" w:cs="Times New Roman"/>
      <w:sz w:val="24"/>
      <w:szCs w:val="24"/>
      <w:lang w:eastAsia="it-IT"/>
    </w:rPr>
  </w:style>
  <w:style w:type="paragraph" w:styleId="Testofumetto">
    <w:name w:val="Balloon Text"/>
    <w:basedOn w:val="Normale"/>
    <w:link w:val="TestofumettoCarattere"/>
    <w:uiPriority w:val="99"/>
    <w:semiHidden/>
    <w:unhideWhenUsed/>
    <w:rsid w:val="00882B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2B9B"/>
    <w:rPr>
      <w:rFonts w:ascii="Segoe UI" w:hAnsi="Segoe UI" w:cs="Segoe UI"/>
      <w:sz w:val="18"/>
      <w:szCs w:val="18"/>
    </w:rPr>
  </w:style>
  <w:style w:type="character" w:customStyle="1" w:styleId="UnresolvedMention">
    <w:name w:val="Unresolved Mention"/>
    <w:basedOn w:val="Carpredefinitoparagrafo"/>
    <w:uiPriority w:val="99"/>
    <w:semiHidden/>
    <w:unhideWhenUsed/>
    <w:rsid w:val="00103333"/>
    <w:rPr>
      <w:color w:val="605E5C"/>
      <w:shd w:val="clear" w:color="auto" w:fill="E1DFDD"/>
    </w:rPr>
  </w:style>
  <w:style w:type="character" w:customStyle="1" w:styleId="provvnumart">
    <w:name w:val="provv_numart"/>
    <w:basedOn w:val="Carpredefinitoparagrafo"/>
    <w:rsid w:val="008F6A53"/>
    <w:rPr>
      <w:b/>
      <w:bCs/>
    </w:rPr>
  </w:style>
  <w:style w:type="table" w:styleId="Grigliatabella">
    <w:name w:val="Table Grid"/>
    <w:basedOn w:val="Tabellanormale"/>
    <w:rsid w:val="008F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8F6A53"/>
    <w:rPr>
      <w:color w:val="000000"/>
    </w:rPr>
  </w:style>
  <w:style w:type="paragraph" w:customStyle="1" w:styleId="testocenter2">
    <w:name w:val="testocenter2"/>
    <w:basedOn w:val="Normale"/>
    <w:rsid w:val="009E47F1"/>
    <w:pPr>
      <w:spacing w:before="75" w:after="180" w:line="240" w:lineRule="auto"/>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9E47F1"/>
    <w:rPr>
      <w:b/>
      <w:bCs/>
    </w:rPr>
  </w:style>
  <w:style w:type="paragraph" w:styleId="Soggettocommento">
    <w:name w:val="annotation subject"/>
    <w:basedOn w:val="Testocommento"/>
    <w:next w:val="Testocommento"/>
    <w:link w:val="SoggettocommentoCarattere"/>
    <w:uiPriority w:val="99"/>
    <w:semiHidden/>
    <w:unhideWhenUsed/>
    <w:rsid w:val="009E47F1"/>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9E47F1"/>
    <w:rPr>
      <w:rFonts w:eastAsiaTheme="minorEastAsia"/>
      <w:b/>
      <w:bCs/>
      <w:sz w:val="20"/>
      <w:szCs w:val="20"/>
      <w:lang w:eastAsia="it-IT"/>
    </w:rPr>
  </w:style>
  <w:style w:type="character" w:customStyle="1" w:styleId="apple-style-span">
    <w:name w:val="apple-style-span"/>
    <w:basedOn w:val="Carpredefinitoparagrafo"/>
    <w:rsid w:val="009E47F1"/>
  </w:style>
  <w:style w:type="character" w:customStyle="1" w:styleId="provvnumcomma">
    <w:name w:val="provv_numcomma"/>
    <w:basedOn w:val="Carpredefinitoparagrafo"/>
    <w:rsid w:val="009E47F1"/>
  </w:style>
  <w:style w:type="paragraph" w:styleId="Nessunaspaziatura">
    <w:name w:val="No Spacing"/>
    <w:uiPriority w:val="1"/>
    <w:qFormat/>
    <w:rsid w:val="00287906"/>
    <w:pPr>
      <w:spacing w:after="0" w:line="240" w:lineRule="auto"/>
    </w:pPr>
  </w:style>
  <w:style w:type="paragraph" w:customStyle="1" w:styleId="rgsnomefirma">
    <w:name w:val="rgsnomefirma"/>
    <w:basedOn w:val="Normale"/>
    <w:rsid w:val="005B3ED8"/>
    <w:pPr>
      <w:spacing w:after="0"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801B70"/>
    <w:pPr>
      <w:spacing w:after="120" w:line="360" w:lineRule="auto"/>
      <w:ind w:firstLine="799"/>
    </w:pPr>
    <w:rPr>
      <w:rFonts w:cs="Times New Roman"/>
      <w:sz w:val="24"/>
      <w:szCs w:val="24"/>
      <w:lang w:eastAsia="it-IT"/>
    </w:rPr>
  </w:style>
  <w:style w:type="paragraph" w:customStyle="1" w:styleId="p1">
    <w:name w:val="p1"/>
    <w:basedOn w:val="Normale"/>
    <w:rsid w:val="00241449"/>
    <w:pPr>
      <w:spacing w:after="0" w:line="240" w:lineRule="auto"/>
      <w:jc w:val="left"/>
    </w:pPr>
    <w:rPr>
      <w:rFonts w:cs="Times New Roman"/>
      <w:sz w:val="24"/>
      <w:szCs w:val="24"/>
      <w:lang w:eastAsia="it-IT"/>
    </w:rPr>
  </w:style>
  <w:style w:type="character" w:customStyle="1" w:styleId="s2">
    <w:name w:val="s2"/>
    <w:basedOn w:val="Carpredefinitoparagrafo"/>
    <w:rsid w:val="00241449"/>
  </w:style>
  <w:style w:type="character" w:customStyle="1" w:styleId="s3">
    <w:name w:val="s3"/>
    <w:basedOn w:val="Carpredefinitoparagrafo"/>
    <w:rsid w:val="00241449"/>
  </w:style>
  <w:style w:type="paragraph" w:customStyle="1" w:styleId="s4">
    <w:name w:val="s4"/>
    <w:basedOn w:val="Normale"/>
    <w:rsid w:val="00F24692"/>
    <w:pPr>
      <w:spacing w:before="100" w:beforeAutospacing="1" w:after="100" w:afterAutospacing="1" w:line="240" w:lineRule="auto"/>
      <w:jc w:val="left"/>
    </w:pPr>
    <w:rPr>
      <w:rFonts w:cs="Times New Roman"/>
      <w:sz w:val="24"/>
      <w:szCs w:val="24"/>
      <w:lang w:eastAsia="it-IT"/>
    </w:rPr>
  </w:style>
  <w:style w:type="paragraph" w:customStyle="1" w:styleId="Comma">
    <w:name w:val="Comma"/>
    <w:basedOn w:val="Normale"/>
    <w:qFormat/>
    <w:rsid w:val="00A92409"/>
    <w:pPr>
      <w:spacing w:after="0"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provvr1">
    <w:name w:val="provv_r1"/>
    <w:basedOn w:val="Normale"/>
    <w:rsid w:val="00226C9B"/>
    <w:pPr>
      <w:spacing w:before="100" w:beforeAutospacing="1" w:after="100" w:afterAutospacing="1" w:line="240" w:lineRule="auto"/>
      <w:jc w:val="left"/>
    </w:pPr>
    <w:rPr>
      <w:rFonts w:eastAsia="Times New Roman" w:cs="Times New Roman"/>
      <w:sz w:val="24"/>
      <w:szCs w:val="24"/>
      <w:lang w:eastAsia="it-IT"/>
    </w:rPr>
  </w:style>
  <w:style w:type="paragraph" w:customStyle="1" w:styleId="Style1">
    <w:name w:val="Style1"/>
    <w:basedOn w:val="Normale"/>
    <w:uiPriority w:val="99"/>
    <w:rsid w:val="00EE21ED"/>
    <w:pPr>
      <w:widowControl w:val="0"/>
      <w:autoSpaceDE w:val="0"/>
      <w:autoSpaceDN w:val="0"/>
      <w:adjustRightInd w:val="0"/>
      <w:spacing w:after="0" w:line="240" w:lineRule="auto"/>
      <w:jc w:val="left"/>
    </w:pPr>
    <w:rPr>
      <w:rFonts w:ascii="Calibri" w:eastAsiaTheme="minorEastAsia" w:hAnsi="Calibri" w:cs="Calibri"/>
      <w:sz w:val="24"/>
      <w:szCs w:val="24"/>
      <w:lang w:eastAsia="it-IT"/>
    </w:rPr>
  </w:style>
  <w:style w:type="paragraph" w:customStyle="1" w:styleId="Style2">
    <w:name w:val="Style2"/>
    <w:basedOn w:val="Normale"/>
    <w:uiPriority w:val="99"/>
    <w:rsid w:val="00EE21ED"/>
    <w:pPr>
      <w:widowControl w:val="0"/>
      <w:autoSpaceDE w:val="0"/>
      <w:autoSpaceDN w:val="0"/>
      <w:adjustRightInd w:val="0"/>
      <w:spacing w:after="0" w:line="284" w:lineRule="exact"/>
    </w:pPr>
    <w:rPr>
      <w:rFonts w:ascii="Calibri" w:eastAsiaTheme="minorEastAsia" w:hAnsi="Calibri" w:cs="Calibri"/>
      <w:sz w:val="24"/>
      <w:szCs w:val="24"/>
      <w:lang w:eastAsia="it-IT"/>
    </w:rPr>
  </w:style>
  <w:style w:type="character" w:customStyle="1" w:styleId="FontStyle11">
    <w:name w:val="Font Style11"/>
    <w:basedOn w:val="Carpredefinitoparagrafo"/>
    <w:uiPriority w:val="99"/>
    <w:rsid w:val="00EE21ED"/>
    <w:rPr>
      <w:rFonts w:ascii="Calibri" w:hAnsi="Calibri" w:cs="Calibri"/>
      <w:sz w:val="22"/>
      <w:szCs w:val="22"/>
    </w:rPr>
  </w:style>
  <w:style w:type="paragraph" w:customStyle="1" w:styleId="xmsonormal">
    <w:name w:val="x_msonormal"/>
    <w:basedOn w:val="Normale"/>
    <w:uiPriority w:val="99"/>
    <w:semiHidden/>
    <w:rsid w:val="00DA04D4"/>
    <w:pPr>
      <w:spacing w:before="100" w:beforeAutospacing="1" w:after="100" w:afterAutospacing="1" w:line="240" w:lineRule="auto"/>
      <w:jc w:val="left"/>
    </w:pPr>
    <w:rPr>
      <w:rFonts w:cs="Times New Roman"/>
      <w:sz w:val="24"/>
      <w:szCs w:val="24"/>
      <w:lang w:eastAsia="it-IT"/>
    </w:rPr>
  </w:style>
  <w:style w:type="paragraph" w:customStyle="1" w:styleId="provvestremo">
    <w:name w:val="provv_estremo"/>
    <w:basedOn w:val="Normale"/>
    <w:rsid w:val="002B475D"/>
    <w:pPr>
      <w:spacing w:before="100" w:beforeAutospacing="1" w:after="100" w:afterAutospacing="1" w:line="240" w:lineRule="auto"/>
      <w:jc w:val="left"/>
    </w:pPr>
    <w:rPr>
      <w:rFonts w:eastAsia="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03FE"/>
    <w:pPr>
      <w:spacing w:line="256" w:lineRule="auto"/>
      <w:jc w:val="both"/>
    </w:pPr>
    <w:rPr>
      <w:rFonts w:ascii="Times New Roman" w:hAnsi="Times New Roman"/>
    </w:rPr>
  </w:style>
  <w:style w:type="paragraph" w:styleId="Titolo1">
    <w:name w:val="heading 1"/>
    <w:basedOn w:val="Normale"/>
    <w:next w:val="Normale"/>
    <w:link w:val="Titolo1Carattere"/>
    <w:uiPriority w:val="9"/>
    <w:qFormat/>
    <w:rsid w:val="00C6202B"/>
    <w:pPr>
      <w:keepNext/>
      <w:keepLines/>
      <w:spacing w:after="0" w:line="257" w:lineRule="auto"/>
      <w:jc w:val="center"/>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4158A4"/>
    <w:pPr>
      <w:keepNext/>
      <w:keepLines/>
      <w:spacing w:after="0" w:line="240" w:lineRule="auto"/>
      <w:jc w:val="center"/>
      <w:outlineLvl w:val="1"/>
    </w:pPr>
    <w:rPr>
      <w:rFonts w:eastAsia="Times New Roman" w:cs="Times New Roman"/>
      <w:b/>
      <w:bCs/>
      <w:i/>
      <w:iCs/>
      <w:sz w:val="24"/>
      <w:szCs w:val="28"/>
      <w:lang w:eastAsia="it-IT"/>
    </w:rPr>
  </w:style>
  <w:style w:type="paragraph" w:styleId="Titolo3">
    <w:name w:val="heading 3"/>
    <w:basedOn w:val="Normale"/>
    <w:next w:val="Normale"/>
    <w:link w:val="Titolo3Carattere"/>
    <w:uiPriority w:val="9"/>
    <w:unhideWhenUsed/>
    <w:qFormat/>
    <w:rsid w:val="004C78D3"/>
    <w:pPr>
      <w:keepNext/>
      <w:keepLines/>
      <w:spacing w:before="40" w:after="0"/>
      <w:jc w:val="center"/>
      <w:outlineLvl w:val="2"/>
    </w:pPr>
    <w:rPr>
      <w:rFonts w:eastAsiaTheme="majorEastAsia" w:cstheme="majorBidi"/>
      <w:b/>
      <w:color w:val="44546A" w:themeColor="text2"/>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202B"/>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4158A4"/>
    <w:rPr>
      <w:rFonts w:ascii="Times New Roman" w:eastAsia="Times New Roman" w:hAnsi="Times New Roman" w:cs="Times New Roman"/>
      <w:b/>
      <w:bCs/>
      <w:i/>
      <w:iCs/>
      <w:sz w:val="24"/>
      <w:szCs w:val="28"/>
      <w:lang w:eastAsia="it-IT"/>
    </w:rPr>
  </w:style>
  <w:style w:type="character" w:customStyle="1" w:styleId="Titolo3Carattere">
    <w:name w:val="Titolo 3 Carattere"/>
    <w:basedOn w:val="Carpredefinitoparagrafo"/>
    <w:link w:val="Titolo3"/>
    <w:uiPriority w:val="9"/>
    <w:rsid w:val="004C78D3"/>
    <w:rPr>
      <w:rFonts w:ascii="Times New Roman" w:eastAsiaTheme="majorEastAsia" w:hAnsi="Times New Roman" w:cstheme="majorBidi"/>
      <w:b/>
      <w:color w:val="44546A" w:themeColor="text2"/>
      <w:sz w:val="24"/>
      <w:szCs w:val="24"/>
      <w:u w:val="single"/>
    </w:rPr>
  </w:style>
  <w:style w:type="table" w:customStyle="1" w:styleId="Grigliatabella1">
    <w:name w:val="Griglia tabella1"/>
    <w:basedOn w:val="Tabellanormale"/>
    <w:uiPriority w:val="39"/>
    <w:rsid w:val="00DF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64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AF8"/>
    <w:rPr>
      <w:rFonts w:ascii="Times New Roman" w:hAnsi="Times New Roman"/>
    </w:rPr>
  </w:style>
  <w:style w:type="paragraph" w:styleId="Pidipagina">
    <w:name w:val="footer"/>
    <w:basedOn w:val="Normale"/>
    <w:link w:val="PidipaginaCarattere"/>
    <w:uiPriority w:val="99"/>
    <w:unhideWhenUsed/>
    <w:rsid w:val="00364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AF8"/>
    <w:rPr>
      <w:rFonts w:ascii="Times New Roman" w:hAnsi="Times New Roman"/>
    </w:rPr>
  </w:style>
  <w:style w:type="paragraph" w:styleId="Titolosommario">
    <w:name w:val="TOC Heading"/>
    <w:basedOn w:val="Titolo1"/>
    <w:next w:val="Normale"/>
    <w:uiPriority w:val="39"/>
    <w:unhideWhenUsed/>
    <w:qFormat/>
    <w:rsid w:val="00C041D1"/>
    <w:pPr>
      <w:spacing w:before="240"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C041D1"/>
    <w:pPr>
      <w:spacing w:before="120" w:after="120"/>
      <w:jc w:val="left"/>
    </w:pPr>
    <w:rPr>
      <w:rFonts w:asciiTheme="minorHAnsi" w:hAnsiTheme="minorHAnsi"/>
      <w:b/>
      <w:bCs/>
      <w:caps/>
      <w:sz w:val="20"/>
      <w:szCs w:val="20"/>
    </w:rPr>
  </w:style>
  <w:style w:type="paragraph" w:styleId="Sommario2">
    <w:name w:val="toc 2"/>
    <w:basedOn w:val="Normale"/>
    <w:next w:val="Normale"/>
    <w:autoRedefine/>
    <w:uiPriority w:val="39"/>
    <w:unhideWhenUsed/>
    <w:rsid w:val="00C041D1"/>
    <w:pPr>
      <w:spacing w:after="0"/>
      <w:ind w:left="220"/>
      <w:jc w:val="left"/>
    </w:pPr>
    <w:rPr>
      <w:rFonts w:asciiTheme="minorHAnsi" w:hAnsiTheme="minorHAnsi"/>
      <w:smallCaps/>
      <w:sz w:val="20"/>
      <w:szCs w:val="20"/>
    </w:rPr>
  </w:style>
  <w:style w:type="character" w:styleId="Collegamentoipertestuale">
    <w:name w:val="Hyperlink"/>
    <w:basedOn w:val="Carpredefinitoparagrafo"/>
    <w:uiPriority w:val="99"/>
    <w:unhideWhenUsed/>
    <w:rsid w:val="00C041D1"/>
    <w:rPr>
      <w:color w:val="0563C1" w:themeColor="hyperlink"/>
      <w:u w:val="single"/>
    </w:rPr>
  </w:style>
  <w:style w:type="paragraph" w:styleId="Sommario3">
    <w:name w:val="toc 3"/>
    <w:basedOn w:val="Normale"/>
    <w:next w:val="Normale"/>
    <w:autoRedefine/>
    <w:uiPriority w:val="39"/>
    <w:unhideWhenUsed/>
    <w:rsid w:val="00C041D1"/>
    <w:pPr>
      <w:spacing w:after="0"/>
      <w:ind w:left="440"/>
      <w:jc w:val="left"/>
    </w:pPr>
    <w:rPr>
      <w:rFonts w:asciiTheme="minorHAnsi" w:hAnsiTheme="minorHAnsi"/>
      <w:i/>
      <w:iCs/>
      <w:sz w:val="20"/>
      <w:szCs w:val="20"/>
    </w:rPr>
  </w:style>
  <w:style w:type="paragraph" w:styleId="Sommario4">
    <w:name w:val="toc 4"/>
    <w:basedOn w:val="Normale"/>
    <w:next w:val="Normale"/>
    <w:autoRedefine/>
    <w:uiPriority w:val="39"/>
    <w:unhideWhenUsed/>
    <w:rsid w:val="00C041D1"/>
    <w:pPr>
      <w:spacing w:after="0"/>
      <w:ind w:left="660"/>
      <w:jc w:val="left"/>
    </w:pPr>
    <w:rPr>
      <w:rFonts w:asciiTheme="minorHAnsi" w:hAnsiTheme="minorHAnsi"/>
      <w:sz w:val="18"/>
      <w:szCs w:val="18"/>
    </w:rPr>
  </w:style>
  <w:style w:type="paragraph" w:styleId="Sommario5">
    <w:name w:val="toc 5"/>
    <w:basedOn w:val="Normale"/>
    <w:next w:val="Normale"/>
    <w:autoRedefine/>
    <w:uiPriority w:val="39"/>
    <w:unhideWhenUsed/>
    <w:rsid w:val="00C041D1"/>
    <w:pPr>
      <w:spacing w:after="0"/>
      <w:ind w:left="880"/>
      <w:jc w:val="left"/>
    </w:pPr>
    <w:rPr>
      <w:rFonts w:asciiTheme="minorHAnsi" w:hAnsiTheme="minorHAnsi"/>
      <w:sz w:val="18"/>
      <w:szCs w:val="18"/>
    </w:rPr>
  </w:style>
  <w:style w:type="paragraph" w:styleId="Sommario6">
    <w:name w:val="toc 6"/>
    <w:basedOn w:val="Normale"/>
    <w:next w:val="Normale"/>
    <w:autoRedefine/>
    <w:uiPriority w:val="39"/>
    <w:unhideWhenUsed/>
    <w:rsid w:val="00C041D1"/>
    <w:pPr>
      <w:spacing w:after="0"/>
      <w:ind w:left="1100"/>
      <w:jc w:val="left"/>
    </w:pPr>
    <w:rPr>
      <w:rFonts w:asciiTheme="minorHAnsi" w:hAnsiTheme="minorHAnsi"/>
      <w:sz w:val="18"/>
      <w:szCs w:val="18"/>
    </w:rPr>
  </w:style>
  <w:style w:type="paragraph" w:styleId="Sommario7">
    <w:name w:val="toc 7"/>
    <w:basedOn w:val="Normale"/>
    <w:next w:val="Normale"/>
    <w:autoRedefine/>
    <w:uiPriority w:val="39"/>
    <w:unhideWhenUsed/>
    <w:rsid w:val="00C041D1"/>
    <w:pPr>
      <w:spacing w:after="0"/>
      <w:ind w:left="1320"/>
      <w:jc w:val="left"/>
    </w:pPr>
    <w:rPr>
      <w:rFonts w:asciiTheme="minorHAnsi" w:hAnsiTheme="minorHAnsi"/>
      <w:sz w:val="18"/>
      <w:szCs w:val="18"/>
    </w:rPr>
  </w:style>
  <w:style w:type="paragraph" w:styleId="Sommario8">
    <w:name w:val="toc 8"/>
    <w:basedOn w:val="Normale"/>
    <w:next w:val="Normale"/>
    <w:autoRedefine/>
    <w:uiPriority w:val="39"/>
    <w:unhideWhenUsed/>
    <w:rsid w:val="00C041D1"/>
    <w:pPr>
      <w:spacing w:after="0"/>
      <w:ind w:left="1540"/>
      <w:jc w:val="left"/>
    </w:pPr>
    <w:rPr>
      <w:rFonts w:asciiTheme="minorHAnsi" w:hAnsiTheme="minorHAnsi"/>
      <w:sz w:val="18"/>
      <w:szCs w:val="18"/>
    </w:rPr>
  </w:style>
  <w:style w:type="paragraph" w:styleId="Sommario9">
    <w:name w:val="toc 9"/>
    <w:basedOn w:val="Normale"/>
    <w:next w:val="Normale"/>
    <w:autoRedefine/>
    <w:uiPriority w:val="39"/>
    <w:unhideWhenUsed/>
    <w:rsid w:val="00C041D1"/>
    <w:pPr>
      <w:spacing w:after="0"/>
      <w:ind w:left="1760"/>
      <w:jc w:val="left"/>
    </w:pPr>
    <w:rPr>
      <w:rFonts w:asciiTheme="minorHAnsi" w:hAnsi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
    <w:basedOn w:val="Normale"/>
    <w:link w:val="ParagrafoelencoCarattere"/>
    <w:uiPriority w:val="34"/>
    <w:qFormat/>
    <w:rsid w:val="00E83F6C"/>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E83F6C"/>
  </w:style>
  <w:style w:type="paragraph" w:customStyle="1" w:styleId="Default">
    <w:name w:val="Default"/>
    <w:rsid w:val="00320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E1167"/>
    <w:rPr>
      <w:i/>
      <w:iCs/>
    </w:rPr>
  </w:style>
  <w:style w:type="paragraph" w:styleId="PreformattatoHTML">
    <w:name w:val="HTML Preformatted"/>
    <w:basedOn w:val="Normale"/>
    <w:link w:val="PreformattatoHTMLCarattere"/>
    <w:uiPriority w:val="99"/>
    <w:unhideWhenUsed/>
    <w:rsid w:val="008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12F4"/>
    <w:rPr>
      <w:rFonts w:ascii="Courier New" w:hAnsi="Courier New" w:cs="Courier New"/>
      <w:sz w:val="20"/>
      <w:szCs w:val="20"/>
      <w:lang w:eastAsia="it-IT"/>
    </w:rPr>
  </w:style>
  <w:style w:type="paragraph" w:styleId="Rientrocorpodeltesto2">
    <w:name w:val="Body Text Indent 2"/>
    <w:basedOn w:val="Normale"/>
    <w:link w:val="Rientrocorpodeltesto2Carattere"/>
    <w:rsid w:val="00207519"/>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207519"/>
    <w:rPr>
      <w:rFonts w:ascii="Calibri" w:eastAsia="Calibri" w:hAnsi="Calibri" w:cs="Times New Roman"/>
      <w:lang w:bidi="he-IL"/>
    </w:rPr>
  </w:style>
  <w:style w:type="paragraph" w:styleId="Testonormale">
    <w:name w:val="Plain Text"/>
    <w:basedOn w:val="Normale"/>
    <w:link w:val="TestonormaleCarattere"/>
    <w:uiPriority w:val="99"/>
    <w:unhideWhenUsed/>
    <w:rsid w:val="00914E8B"/>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914E8B"/>
    <w:rPr>
      <w:rFonts w:ascii="Courier New" w:eastAsia="Times New Roman" w:hAnsi="Courier New" w:cs="Times New Roman"/>
      <w:sz w:val="20"/>
      <w:szCs w:val="20"/>
      <w:lang w:val="x-none" w:eastAsia="x-none"/>
    </w:rPr>
  </w:style>
  <w:style w:type="paragraph" w:customStyle="1" w:styleId="provvr0">
    <w:name w:val="provv_r0"/>
    <w:basedOn w:val="Normale"/>
    <w:rsid w:val="00E3629D"/>
    <w:pPr>
      <w:spacing w:before="100" w:beforeAutospacing="1" w:after="100" w:afterAutospacing="1" w:line="240" w:lineRule="auto"/>
    </w:pPr>
    <w:rPr>
      <w:rFonts w:eastAsia="Times New Roman" w:cs="Times New Roman"/>
      <w:sz w:val="24"/>
      <w:szCs w:val="24"/>
      <w:lang w:eastAsia="it-IT"/>
    </w:rPr>
  </w:style>
  <w:style w:type="paragraph" w:styleId="Testonotaapidipagina">
    <w:name w:val="footnote text"/>
    <w:basedOn w:val="Normale"/>
    <w:link w:val="TestonotaapidipaginaCarattere"/>
    <w:uiPriority w:val="99"/>
    <w:unhideWhenUsed/>
    <w:rsid w:val="00AC3D46"/>
    <w:pPr>
      <w:spacing w:after="0" w:line="240" w:lineRule="auto"/>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AC3D46"/>
    <w:rPr>
      <w:sz w:val="20"/>
      <w:szCs w:val="20"/>
    </w:rPr>
  </w:style>
  <w:style w:type="character" w:styleId="Rimandonotaapidipagina">
    <w:name w:val="footnote reference"/>
    <w:basedOn w:val="Carpredefinitoparagrafo"/>
    <w:uiPriority w:val="99"/>
    <w:unhideWhenUsed/>
    <w:rsid w:val="00AC3D46"/>
    <w:rPr>
      <w:vertAlign w:val="superscript"/>
    </w:rPr>
  </w:style>
  <w:style w:type="character" w:customStyle="1" w:styleId="s1">
    <w:name w:val="s1"/>
    <w:basedOn w:val="Carpredefinitoparagrafo"/>
    <w:rsid w:val="00D44945"/>
  </w:style>
  <w:style w:type="character" w:customStyle="1" w:styleId="Nessuno">
    <w:name w:val="Nessuno"/>
    <w:rsid w:val="00200516"/>
    <w:rPr>
      <w:lang w:val="it-IT"/>
    </w:rPr>
  </w:style>
  <w:style w:type="paragraph" w:customStyle="1" w:styleId="provvr01">
    <w:name w:val="provv_r01"/>
    <w:basedOn w:val="Normale"/>
    <w:rsid w:val="00F54831"/>
    <w:pPr>
      <w:spacing w:before="100" w:beforeAutospacing="1" w:after="45" w:line="240" w:lineRule="auto"/>
    </w:pPr>
    <w:rPr>
      <w:rFonts w:eastAsia="Times New Roman" w:cs="Times New Roman"/>
      <w:sz w:val="24"/>
      <w:szCs w:val="24"/>
      <w:lang w:eastAsia="it-IT"/>
    </w:rPr>
  </w:style>
  <w:style w:type="character" w:styleId="Enfasicorsivo">
    <w:name w:val="Emphasis"/>
    <w:basedOn w:val="Carpredefinitoparagrafo"/>
    <w:uiPriority w:val="20"/>
    <w:qFormat/>
    <w:rsid w:val="00127976"/>
    <w:rPr>
      <w:i/>
      <w:iCs/>
    </w:rPr>
  </w:style>
  <w:style w:type="paragraph" w:styleId="Corpotesto">
    <w:name w:val="Body Text"/>
    <w:basedOn w:val="Normale"/>
    <w:link w:val="CorpotestoCarattere"/>
    <w:uiPriority w:val="99"/>
    <w:semiHidden/>
    <w:unhideWhenUsed/>
    <w:rsid w:val="00DF1F21"/>
    <w:pPr>
      <w:spacing w:after="120"/>
    </w:pPr>
  </w:style>
  <w:style w:type="character" w:customStyle="1" w:styleId="CorpotestoCarattere">
    <w:name w:val="Corpo testo Carattere"/>
    <w:basedOn w:val="Carpredefinitoparagrafo"/>
    <w:link w:val="Corpotesto"/>
    <w:uiPriority w:val="99"/>
    <w:semiHidden/>
    <w:rsid w:val="00DF1F21"/>
    <w:rPr>
      <w:rFonts w:ascii="Times New Roman" w:hAnsi="Times New Roman"/>
    </w:rPr>
  </w:style>
  <w:style w:type="character" w:styleId="Rimandocommento">
    <w:name w:val="annotation reference"/>
    <w:basedOn w:val="Carpredefinitoparagrafo"/>
    <w:uiPriority w:val="99"/>
    <w:semiHidden/>
    <w:unhideWhenUsed/>
    <w:rsid w:val="0008706C"/>
    <w:rPr>
      <w:sz w:val="16"/>
      <w:szCs w:val="16"/>
    </w:rPr>
  </w:style>
  <w:style w:type="paragraph" w:styleId="Testocommento">
    <w:name w:val="annotation text"/>
    <w:basedOn w:val="Normale"/>
    <w:link w:val="TestocommentoCarattere"/>
    <w:uiPriority w:val="99"/>
    <w:unhideWhenUsed/>
    <w:rsid w:val="0008706C"/>
    <w:pPr>
      <w:spacing w:after="200" w:line="240" w:lineRule="auto"/>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8706C"/>
    <w:rPr>
      <w:sz w:val="20"/>
      <w:szCs w:val="20"/>
    </w:rPr>
  </w:style>
  <w:style w:type="paragraph" w:styleId="NormaleWeb">
    <w:name w:val="Normal (Web)"/>
    <w:basedOn w:val="Normale"/>
    <w:uiPriority w:val="99"/>
    <w:unhideWhenUsed/>
    <w:rsid w:val="00236519"/>
    <w:pPr>
      <w:spacing w:before="100" w:beforeAutospacing="1" w:after="100" w:afterAutospacing="1" w:line="240" w:lineRule="auto"/>
      <w:jc w:val="left"/>
    </w:pPr>
    <w:rPr>
      <w:rFonts w:eastAsia="Times New Roman" w:cs="Times New Roman"/>
      <w:sz w:val="24"/>
      <w:szCs w:val="24"/>
      <w:lang w:eastAsia="it-IT"/>
    </w:rPr>
  </w:style>
  <w:style w:type="paragraph" w:styleId="Testofumetto">
    <w:name w:val="Balloon Text"/>
    <w:basedOn w:val="Normale"/>
    <w:link w:val="TestofumettoCarattere"/>
    <w:uiPriority w:val="99"/>
    <w:semiHidden/>
    <w:unhideWhenUsed/>
    <w:rsid w:val="00882B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2B9B"/>
    <w:rPr>
      <w:rFonts w:ascii="Segoe UI" w:hAnsi="Segoe UI" w:cs="Segoe UI"/>
      <w:sz w:val="18"/>
      <w:szCs w:val="18"/>
    </w:rPr>
  </w:style>
  <w:style w:type="character" w:customStyle="1" w:styleId="UnresolvedMention">
    <w:name w:val="Unresolved Mention"/>
    <w:basedOn w:val="Carpredefinitoparagrafo"/>
    <w:uiPriority w:val="99"/>
    <w:semiHidden/>
    <w:unhideWhenUsed/>
    <w:rsid w:val="00103333"/>
    <w:rPr>
      <w:color w:val="605E5C"/>
      <w:shd w:val="clear" w:color="auto" w:fill="E1DFDD"/>
    </w:rPr>
  </w:style>
  <w:style w:type="character" w:customStyle="1" w:styleId="provvnumart">
    <w:name w:val="provv_numart"/>
    <w:basedOn w:val="Carpredefinitoparagrafo"/>
    <w:rsid w:val="008F6A53"/>
    <w:rPr>
      <w:b/>
      <w:bCs/>
    </w:rPr>
  </w:style>
  <w:style w:type="table" w:styleId="Grigliatabella">
    <w:name w:val="Table Grid"/>
    <w:basedOn w:val="Tabellanormale"/>
    <w:rsid w:val="008F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8F6A53"/>
    <w:rPr>
      <w:color w:val="000000"/>
    </w:rPr>
  </w:style>
  <w:style w:type="paragraph" w:customStyle="1" w:styleId="testocenter2">
    <w:name w:val="testocenter2"/>
    <w:basedOn w:val="Normale"/>
    <w:rsid w:val="009E47F1"/>
    <w:pPr>
      <w:spacing w:before="75" w:after="180" w:line="240" w:lineRule="auto"/>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9E47F1"/>
    <w:rPr>
      <w:b/>
      <w:bCs/>
    </w:rPr>
  </w:style>
  <w:style w:type="paragraph" w:styleId="Soggettocommento">
    <w:name w:val="annotation subject"/>
    <w:basedOn w:val="Testocommento"/>
    <w:next w:val="Testocommento"/>
    <w:link w:val="SoggettocommentoCarattere"/>
    <w:uiPriority w:val="99"/>
    <w:semiHidden/>
    <w:unhideWhenUsed/>
    <w:rsid w:val="009E47F1"/>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9E47F1"/>
    <w:rPr>
      <w:rFonts w:eastAsiaTheme="minorEastAsia"/>
      <w:b/>
      <w:bCs/>
      <w:sz w:val="20"/>
      <w:szCs w:val="20"/>
      <w:lang w:eastAsia="it-IT"/>
    </w:rPr>
  </w:style>
  <w:style w:type="character" w:customStyle="1" w:styleId="apple-style-span">
    <w:name w:val="apple-style-span"/>
    <w:basedOn w:val="Carpredefinitoparagrafo"/>
    <w:rsid w:val="009E47F1"/>
  </w:style>
  <w:style w:type="character" w:customStyle="1" w:styleId="provvnumcomma">
    <w:name w:val="provv_numcomma"/>
    <w:basedOn w:val="Carpredefinitoparagrafo"/>
    <w:rsid w:val="009E47F1"/>
  </w:style>
  <w:style w:type="paragraph" w:styleId="Nessunaspaziatura">
    <w:name w:val="No Spacing"/>
    <w:uiPriority w:val="1"/>
    <w:qFormat/>
    <w:rsid w:val="00287906"/>
    <w:pPr>
      <w:spacing w:after="0" w:line="240" w:lineRule="auto"/>
    </w:pPr>
  </w:style>
  <w:style w:type="paragraph" w:customStyle="1" w:styleId="rgsnomefirma">
    <w:name w:val="rgsnomefirma"/>
    <w:basedOn w:val="Normale"/>
    <w:rsid w:val="005B3ED8"/>
    <w:pPr>
      <w:spacing w:after="0"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801B70"/>
    <w:pPr>
      <w:spacing w:after="120" w:line="360" w:lineRule="auto"/>
      <w:ind w:firstLine="799"/>
    </w:pPr>
    <w:rPr>
      <w:rFonts w:cs="Times New Roman"/>
      <w:sz w:val="24"/>
      <w:szCs w:val="24"/>
      <w:lang w:eastAsia="it-IT"/>
    </w:rPr>
  </w:style>
  <w:style w:type="paragraph" w:customStyle="1" w:styleId="p1">
    <w:name w:val="p1"/>
    <w:basedOn w:val="Normale"/>
    <w:rsid w:val="00241449"/>
    <w:pPr>
      <w:spacing w:after="0" w:line="240" w:lineRule="auto"/>
      <w:jc w:val="left"/>
    </w:pPr>
    <w:rPr>
      <w:rFonts w:cs="Times New Roman"/>
      <w:sz w:val="24"/>
      <w:szCs w:val="24"/>
      <w:lang w:eastAsia="it-IT"/>
    </w:rPr>
  </w:style>
  <w:style w:type="character" w:customStyle="1" w:styleId="s2">
    <w:name w:val="s2"/>
    <w:basedOn w:val="Carpredefinitoparagrafo"/>
    <w:rsid w:val="00241449"/>
  </w:style>
  <w:style w:type="character" w:customStyle="1" w:styleId="s3">
    <w:name w:val="s3"/>
    <w:basedOn w:val="Carpredefinitoparagrafo"/>
    <w:rsid w:val="00241449"/>
  </w:style>
  <w:style w:type="paragraph" w:customStyle="1" w:styleId="s4">
    <w:name w:val="s4"/>
    <w:basedOn w:val="Normale"/>
    <w:rsid w:val="00F24692"/>
    <w:pPr>
      <w:spacing w:before="100" w:beforeAutospacing="1" w:after="100" w:afterAutospacing="1" w:line="240" w:lineRule="auto"/>
      <w:jc w:val="left"/>
    </w:pPr>
    <w:rPr>
      <w:rFonts w:cs="Times New Roman"/>
      <w:sz w:val="24"/>
      <w:szCs w:val="24"/>
      <w:lang w:eastAsia="it-IT"/>
    </w:rPr>
  </w:style>
  <w:style w:type="paragraph" w:customStyle="1" w:styleId="Comma">
    <w:name w:val="Comma"/>
    <w:basedOn w:val="Normale"/>
    <w:qFormat/>
    <w:rsid w:val="00A92409"/>
    <w:pPr>
      <w:spacing w:after="0"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provvr1">
    <w:name w:val="provv_r1"/>
    <w:basedOn w:val="Normale"/>
    <w:rsid w:val="00226C9B"/>
    <w:pPr>
      <w:spacing w:before="100" w:beforeAutospacing="1" w:after="100" w:afterAutospacing="1" w:line="240" w:lineRule="auto"/>
      <w:jc w:val="left"/>
    </w:pPr>
    <w:rPr>
      <w:rFonts w:eastAsia="Times New Roman" w:cs="Times New Roman"/>
      <w:sz w:val="24"/>
      <w:szCs w:val="24"/>
      <w:lang w:eastAsia="it-IT"/>
    </w:rPr>
  </w:style>
  <w:style w:type="paragraph" w:customStyle="1" w:styleId="Style1">
    <w:name w:val="Style1"/>
    <w:basedOn w:val="Normale"/>
    <w:uiPriority w:val="99"/>
    <w:rsid w:val="00EE21ED"/>
    <w:pPr>
      <w:widowControl w:val="0"/>
      <w:autoSpaceDE w:val="0"/>
      <w:autoSpaceDN w:val="0"/>
      <w:adjustRightInd w:val="0"/>
      <w:spacing w:after="0" w:line="240" w:lineRule="auto"/>
      <w:jc w:val="left"/>
    </w:pPr>
    <w:rPr>
      <w:rFonts w:ascii="Calibri" w:eastAsiaTheme="minorEastAsia" w:hAnsi="Calibri" w:cs="Calibri"/>
      <w:sz w:val="24"/>
      <w:szCs w:val="24"/>
      <w:lang w:eastAsia="it-IT"/>
    </w:rPr>
  </w:style>
  <w:style w:type="paragraph" w:customStyle="1" w:styleId="Style2">
    <w:name w:val="Style2"/>
    <w:basedOn w:val="Normale"/>
    <w:uiPriority w:val="99"/>
    <w:rsid w:val="00EE21ED"/>
    <w:pPr>
      <w:widowControl w:val="0"/>
      <w:autoSpaceDE w:val="0"/>
      <w:autoSpaceDN w:val="0"/>
      <w:adjustRightInd w:val="0"/>
      <w:spacing w:after="0" w:line="284" w:lineRule="exact"/>
    </w:pPr>
    <w:rPr>
      <w:rFonts w:ascii="Calibri" w:eastAsiaTheme="minorEastAsia" w:hAnsi="Calibri" w:cs="Calibri"/>
      <w:sz w:val="24"/>
      <w:szCs w:val="24"/>
      <w:lang w:eastAsia="it-IT"/>
    </w:rPr>
  </w:style>
  <w:style w:type="character" w:customStyle="1" w:styleId="FontStyle11">
    <w:name w:val="Font Style11"/>
    <w:basedOn w:val="Carpredefinitoparagrafo"/>
    <w:uiPriority w:val="99"/>
    <w:rsid w:val="00EE21ED"/>
    <w:rPr>
      <w:rFonts w:ascii="Calibri" w:hAnsi="Calibri" w:cs="Calibri"/>
      <w:sz w:val="22"/>
      <w:szCs w:val="22"/>
    </w:rPr>
  </w:style>
  <w:style w:type="paragraph" w:customStyle="1" w:styleId="xmsonormal">
    <w:name w:val="x_msonormal"/>
    <w:basedOn w:val="Normale"/>
    <w:uiPriority w:val="99"/>
    <w:semiHidden/>
    <w:rsid w:val="00DA04D4"/>
    <w:pPr>
      <w:spacing w:before="100" w:beforeAutospacing="1" w:after="100" w:afterAutospacing="1" w:line="240" w:lineRule="auto"/>
      <w:jc w:val="left"/>
    </w:pPr>
    <w:rPr>
      <w:rFonts w:cs="Times New Roman"/>
      <w:sz w:val="24"/>
      <w:szCs w:val="24"/>
      <w:lang w:eastAsia="it-IT"/>
    </w:rPr>
  </w:style>
  <w:style w:type="paragraph" w:customStyle="1" w:styleId="provvestremo">
    <w:name w:val="provv_estremo"/>
    <w:basedOn w:val="Normale"/>
    <w:rsid w:val="002B475D"/>
    <w:pPr>
      <w:spacing w:before="100" w:beforeAutospacing="1" w:after="100" w:afterAutospacing="1" w:line="240" w:lineRule="auto"/>
      <w:jc w:val="left"/>
    </w:pPr>
    <w:rPr>
      <w:rFonts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9855">
      <w:bodyDiv w:val="1"/>
      <w:marLeft w:val="0"/>
      <w:marRight w:val="0"/>
      <w:marTop w:val="0"/>
      <w:marBottom w:val="0"/>
      <w:divBdr>
        <w:top w:val="none" w:sz="0" w:space="0" w:color="auto"/>
        <w:left w:val="none" w:sz="0" w:space="0" w:color="auto"/>
        <w:bottom w:val="none" w:sz="0" w:space="0" w:color="auto"/>
        <w:right w:val="none" w:sz="0" w:space="0" w:color="auto"/>
      </w:divBdr>
    </w:div>
    <w:div w:id="44642491">
      <w:bodyDiv w:val="1"/>
      <w:marLeft w:val="0"/>
      <w:marRight w:val="0"/>
      <w:marTop w:val="0"/>
      <w:marBottom w:val="0"/>
      <w:divBdr>
        <w:top w:val="none" w:sz="0" w:space="0" w:color="auto"/>
        <w:left w:val="none" w:sz="0" w:space="0" w:color="auto"/>
        <w:bottom w:val="none" w:sz="0" w:space="0" w:color="auto"/>
        <w:right w:val="none" w:sz="0" w:space="0" w:color="auto"/>
      </w:divBdr>
    </w:div>
    <w:div w:id="48308056">
      <w:bodyDiv w:val="1"/>
      <w:marLeft w:val="0"/>
      <w:marRight w:val="0"/>
      <w:marTop w:val="0"/>
      <w:marBottom w:val="0"/>
      <w:divBdr>
        <w:top w:val="none" w:sz="0" w:space="0" w:color="auto"/>
        <w:left w:val="none" w:sz="0" w:space="0" w:color="auto"/>
        <w:bottom w:val="none" w:sz="0" w:space="0" w:color="auto"/>
        <w:right w:val="none" w:sz="0" w:space="0" w:color="auto"/>
      </w:divBdr>
    </w:div>
    <w:div w:id="78791044">
      <w:bodyDiv w:val="1"/>
      <w:marLeft w:val="0"/>
      <w:marRight w:val="0"/>
      <w:marTop w:val="0"/>
      <w:marBottom w:val="0"/>
      <w:divBdr>
        <w:top w:val="none" w:sz="0" w:space="0" w:color="auto"/>
        <w:left w:val="none" w:sz="0" w:space="0" w:color="auto"/>
        <w:bottom w:val="none" w:sz="0" w:space="0" w:color="auto"/>
        <w:right w:val="none" w:sz="0" w:space="0" w:color="auto"/>
      </w:divBdr>
    </w:div>
    <w:div w:id="87241764">
      <w:bodyDiv w:val="1"/>
      <w:marLeft w:val="0"/>
      <w:marRight w:val="0"/>
      <w:marTop w:val="0"/>
      <w:marBottom w:val="0"/>
      <w:divBdr>
        <w:top w:val="none" w:sz="0" w:space="0" w:color="auto"/>
        <w:left w:val="none" w:sz="0" w:space="0" w:color="auto"/>
        <w:bottom w:val="none" w:sz="0" w:space="0" w:color="auto"/>
        <w:right w:val="none" w:sz="0" w:space="0" w:color="auto"/>
      </w:divBdr>
    </w:div>
    <w:div w:id="91097173">
      <w:bodyDiv w:val="1"/>
      <w:marLeft w:val="0"/>
      <w:marRight w:val="0"/>
      <w:marTop w:val="0"/>
      <w:marBottom w:val="0"/>
      <w:divBdr>
        <w:top w:val="none" w:sz="0" w:space="0" w:color="auto"/>
        <w:left w:val="none" w:sz="0" w:space="0" w:color="auto"/>
        <w:bottom w:val="none" w:sz="0" w:space="0" w:color="auto"/>
        <w:right w:val="none" w:sz="0" w:space="0" w:color="auto"/>
      </w:divBdr>
    </w:div>
    <w:div w:id="118844446">
      <w:bodyDiv w:val="1"/>
      <w:marLeft w:val="0"/>
      <w:marRight w:val="0"/>
      <w:marTop w:val="0"/>
      <w:marBottom w:val="0"/>
      <w:divBdr>
        <w:top w:val="none" w:sz="0" w:space="0" w:color="auto"/>
        <w:left w:val="none" w:sz="0" w:space="0" w:color="auto"/>
        <w:bottom w:val="none" w:sz="0" w:space="0" w:color="auto"/>
        <w:right w:val="none" w:sz="0" w:space="0" w:color="auto"/>
      </w:divBdr>
    </w:div>
    <w:div w:id="147989036">
      <w:bodyDiv w:val="1"/>
      <w:marLeft w:val="0"/>
      <w:marRight w:val="0"/>
      <w:marTop w:val="0"/>
      <w:marBottom w:val="0"/>
      <w:divBdr>
        <w:top w:val="none" w:sz="0" w:space="0" w:color="auto"/>
        <w:left w:val="none" w:sz="0" w:space="0" w:color="auto"/>
        <w:bottom w:val="none" w:sz="0" w:space="0" w:color="auto"/>
        <w:right w:val="none" w:sz="0" w:space="0" w:color="auto"/>
      </w:divBdr>
    </w:div>
    <w:div w:id="154493432">
      <w:bodyDiv w:val="1"/>
      <w:marLeft w:val="0"/>
      <w:marRight w:val="0"/>
      <w:marTop w:val="0"/>
      <w:marBottom w:val="0"/>
      <w:divBdr>
        <w:top w:val="none" w:sz="0" w:space="0" w:color="auto"/>
        <w:left w:val="none" w:sz="0" w:space="0" w:color="auto"/>
        <w:bottom w:val="none" w:sz="0" w:space="0" w:color="auto"/>
        <w:right w:val="none" w:sz="0" w:space="0" w:color="auto"/>
      </w:divBdr>
    </w:div>
    <w:div w:id="162624678">
      <w:bodyDiv w:val="1"/>
      <w:marLeft w:val="0"/>
      <w:marRight w:val="0"/>
      <w:marTop w:val="0"/>
      <w:marBottom w:val="0"/>
      <w:divBdr>
        <w:top w:val="none" w:sz="0" w:space="0" w:color="auto"/>
        <w:left w:val="none" w:sz="0" w:space="0" w:color="auto"/>
        <w:bottom w:val="none" w:sz="0" w:space="0" w:color="auto"/>
        <w:right w:val="none" w:sz="0" w:space="0" w:color="auto"/>
      </w:divBdr>
    </w:div>
    <w:div w:id="167795152">
      <w:bodyDiv w:val="1"/>
      <w:marLeft w:val="0"/>
      <w:marRight w:val="0"/>
      <w:marTop w:val="0"/>
      <w:marBottom w:val="0"/>
      <w:divBdr>
        <w:top w:val="none" w:sz="0" w:space="0" w:color="auto"/>
        <w:left w:val="none" w:sz="0" w:space="0" w:color="auto"/>
        <w:bottom w:val="none" w:sz="0" w:space="0" w:color="auto"/>
        <w:right w:val="none" w:sz="0" w:space="0" w:color="auto"/>
      </w:divBdr>
    </w:div>
    <w:div w:id="243540790">
      <w:bodyDiv w:val="1"/>
      <w:marLeft w:val="0"/>
      <w:marRight w:val="0"/>
      <w:marTop w:val="0"/>
      <w:marBottom w:val="0"/>
      <w:divBdr>
        <w:top w:val="none" w:sz="0" w:space="0" w:color="auto"/>
        <w:left w:val="none" w:sz="0" w:space="0" w:color="auto"/>
        <w:bottom w:val="none" w:sz="0" w:space="0" w:color="auto"/>
        <w:right w:val="none" w:sz="0" w:space="0" w:color="auto"/>
      </w:divBdr>
    </w:div>
    <w:div w:id="256867118">
      <w:bodyDiv w:val="1"/>
      <w:marLeft w:val="0"/>
      <w:marRight w:val="0"/>
      <w:marTop w:val="0"/>
      <w:marBottom w:val="0"/>
      <w:divBdr>
        <w:top w:val="none" w:sz="0" w:space="0" w:color="auto"/>
        <w:left w:val="none" w:sz="0" w:space="0" w:color="auto"/>
        <w:bottom w:val="none" w:sz="0" w:space="0" w:color="auto"/>
        <w:right w:val="none" w:sz="0" w:space="0" w:color="auto"/>
      </w:divBdr>
    </w:div>
    <w:div w:id="272516058">
      <w:bodyDiv w:val="1"/>
      <w:marLeft w:val="0"/>
      <w:marRight w:val="0"/>
      <w:marTop w:val="150"/>
      <w:marBottom w:val="0"/>
      <w:divBdr>
        <w:top w:val="none" w:sz="0" w:space="0" w:color="auto"/>
        <w:left w:val="none" w:sz="0" w:space="0" w:color="auto"/>
        <w:bottom w:val="none" w:sz="0" w:space="0" w:color="auto"/>
        <w:right w:val="none" w:sz="0" w:space="0" w:color="auto"/>
      </w:divBdr>
      <w:divsChild>
        <w:div w:id="1587305832">
          <w:marLeft w:val="0"/>
          <w:marRight w:val="0"/>
          <w:marTop w:val="0"/>
          <w:marBottom w:val="0"/>
          <w:divBdr>
            <w:top w:val="none" w:sz="0" w:space="0" w:color="auto"/>
            <w:left w:val="none" w:sz="0" w:space="0" w:color="auto"/>
            <w:bottom w:val="none" w:sz="0" w:space="0" w:color="auto"/>
            <w:right w:val="none" w:sz="0" w:space="0" w:color="auto"/>
          </w:divBdr>
          <w:divsChild>
            <w:div w:id="133529464">
              <w:marLeft w:val="0"/>
              <w:marRight w:val="0"/>
              <w:marTop w:val="0"/>
              <w:marBottom w:val="0"/>
              <w:divBdr>
                <w:top w:val="none" w:sz="0" w:space="0" w:color="auto"/>
                <w:left w:val="none" w:sz="0" w:space="0" w:color="auto"/>
                <w:bottom w:val="none" w:sz="0" w:space="0" w:color="auto"/>
                <w:right w:val="none" w:sz="0" w:space="0" w:color="auto"/>
              </w:divBdr>
              <w:divsChild>
                <w:div w:id="1453941520">
                  <w:marLeft w:val="0"/>
                  <w:marRight w:val="0"/>
                  <w:marTop w:val="0"/>
                  <w:marBottom w:val="0"/>
                  <w:divBdr>
                    <w:top w:val="none" w:sz="0" w:space="0" w:color="auto"/>
                    <w:left w:val="none" w:sz="0" w:space="0" w:color="auto"/>
                    <w:bottom w:val="none" w:sz="0" w:space="0" w:color="auto"/>
                    <w:right w:val="none" w:sz="0" w:space="0" w:color="auto"/>
                  </w:divBdr>
                  <w:divsChild>
                    <w:div w:id="2026707075">
                      <w:marLeft w:val="0"/>
                      <w:marRight w:val="0"/>
                      <w:marTop w:val="0"/>
                      <w:marBottom w:val="0"/>
                      <w:divBdr>
                        <w:top w:val="none" w:sz="0" w:space="0" w:color="auto"/>
                        <w:left w:val="none" w:sz="0" w:space="0" w:color="auto"/>
                        <w:bottom w:val="none" w:sz="0" w:space="0" w:color="auto"/>
                        <w:right w:val="none" w:sz="0" w:space="0" w:color="auto"/>
                      </w:divBdr>
                      <w:divsChild>
                        <w:div w:id="497186691">
                          <w:marLeft w:val="375"/>
                          <w:marRight w:val="0"/>
                          <w:marTop w:val="0"/>
                          <w:marBottom w:val="0"/>
                          <w:divBdr>
                            <w:top w:val="none" w:sz="0" w:space="0" w:color="auto"/>
                            <w:left w:val="none" w:sz="0" w:space="0" w:color="auto"/>
                            <w:bottom w:val="none" w:sz="0" w:space="0" w:color="auto"/>
                            <w:right w:val="none" w:sz="0" w:space="0" w:color="auto"/>
                          </w:divBdr>
                          <w:divsChild>
                            <w:div w:id="243608763">
                              <w:marLeft w:val="0"/>
                              <w:marRight w:val="0"/>
                              <w:marTop w:val="0"/>
                              <w:marBottom w:val="300"/>
                              <w:divBdr>
                                <w:top w:val="none" w:sz="0" w:space="0" w:color="auto"/>
                                <w:left w:val="single" w:sz="6" w:space="0" w:color="EDEDED"/>
                                <w:bottom w:val="single" w:sz="6" w:space="26" w:color="EDEDED"/>
                                <w:right w:val="single" w:sz="6" w:space="0" w:color="EDEDED"/>
                              </w:divBdr>
                              <w:divsChild>
                                <w:div w:id="3885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83909">
      <w:bodyDiv w:val="1"/>
      <w:marLeft w:val="0"/>
      <w:marRight w:val="0"/>
      <w:marTop w:val="0"/>
      <w:marBottom w:val="0"/>
      <w:divBdr>
        <w:top w:val="none" w:sz="0" w:space="0" w:color="auto"/>
        <w:left w:val="none" w:sz="0" w:space="0" w:color="auto"/>
        <w:bottom w:val="none" w:sz="0" w:space="0" w:color="auto"/>
        <w:right w:val="none" w:sz="0" w:space="0" w:color="auto"/>
      </w:divBdr>
    </w:div>
    <w:div w:id="282543064">
      <w:bodyDiv w:val="1"/>
      <w:marLeft w:val="0"/>
      <w:marRight w:val="0"/>
      <w:marTop w:val="0"/>
      <w:marBottom w:val="0"/>
      <w:divBdr>
        <w:top w:val="none" w:sz="0" w:space="0" w:color="auto"/>
        <w:left w:val="none" w:sz="0" w:space="0" w:color="auto"/>
        <w:bottom w:val="none" w:sz="0" w:space="0" w:color="auto"/>
        <w:right w:val="none" w:sz="0" w:space="0" w:color="auto"/>
      </w:divBdr>
    </w:div>
    <w:div w:id="295573788">
      <w:bodyDiv w:val="1"/>
      <w:marLeft w:val="0"/>
      <w:marRight w:val="0"/>
      <w:marTop w:val="0"/>
      <w:marBottom w:val="0"/>
      <w:divBdr>
        <w:top w:val="none" w:sz="0" w:space="0" w:color="auto"/>
        <w:left w:val="none" w:sz="0" w:space="0" w:color="auto"/>
        <w:bottom w:val="none" w:sz="0" w:space="0" w:color="auto"/>
        <w:right w:val="none" w:sz="0" w:space="0" w:color="auto"/>
      </w:divBdr>
    </w:div>
    <w:div w:id="324666819">
      <w:bodyDiv w:val="1"/>
      <w:marLeft w:val="0"/>
      <w:marRight w:val="0"/>
      <w:marTop w:val="0"/>
      <w:marBottom w:val="0"/>
      <w:divBdr>
        <w:top w:val="none" w:sz="0" w:space="0" w:color="auto"/>
        <w:left w:val="none" w:sz="0" w:space="0" w:color="auto"/>
        <w:bottom w:val="none" w:sz="0" w:space="0" w:color="auto"/>
        <w:right w:val="none" w:sz="0" w:space="0" w:color="auto"/>
      </w:divBdr>
    </w:div>
    <w:div w:id="404649593">
      <w:bodyDiv w:val="1"/>
      <w:marLeft w:val="0"/>
      <w:marRight w:val="0"/>
      <w:marTop w:val="0"/>
      <w:marBottom w:val="0"/>
      <w:divBdr>
        <w:top w:val="none" w:sz="0" w:space="0" w:color="auto"/>
        <w:left w:val="none" w:sz="0" w:space="0" w:color="auto"/>
        <w:bottom w:val="none" w:sz="0" w:space="0" w:color="auto"/>
        <w:right w:val="none" w:sz="0" w:space="0" w:color="auto"/>
      </w:divBdr>
    </w:div>
    <w:div w:id="411968022">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451635486">
      <w:bodyDiv w:val="1"/>
      <w:marLeft w:val="0"/>
      <w:marRight w:val="0"/>
      <w:marTop w:val="0"/>
      <w:marBottom w:val="0"/>
      <w:divBdr>
        <w:top w:val="none" w:sz="0" w:space="0" w:color="auto"/>
        <w:left w:val="none" w:sz="0" w:space="0" w:color="auto"/>
        <w:bottom w:val="none" w:sz="0" w:space="0" w:color="auto"/>
        <w:right w:val="none" w:sz="0" w:space="0" w:color="auto"/>
      </w:divBdr>
    </w:div>
    <w:div w:id="490562512">
      <w:bodyDiv w:val="1"/>
      <w:marLeft w:val="0"/>
      <w:marRight w:val="0"/>
      <w:marTop w:val="0"/>
      <w:marBottom w:val="0"/>
      <w:divBdr>
        <w:top w:val="none" w:sz="0" w:space="0" w:color="auto"/>
        <w:left w:val="none" w:sz="0" w:space="0" w:color="auto"/>
        <w:bottom w:val="none" w:sz="0" w:space="0" w:color="auto"/>
        <w:right w:val="none" w:sz="0" w:space="0" w:color="auto"/>
      </w:divBdr>
    </w:div>
    <w:div w:id="502087993">
      <w:bodyDiv w:val="1"/>
      <w:marLeft w:val="0"/>
      <w:marRight w:val="0"/>
      <w:marTop w:val="0"/>
      <w:marBottom w:val="0"/>
      <w:divBdr>
        <w:top w:val="none" w:sz="0" w:space="0" w:color="auto"/>
        <w:left w:val="none" w:sz="0" w:space="0" w:color="auto"/>
        <w:bottom w:val="none" w:sz="0" w:space="0" w:color="auto"/>
        <w:right w:val="none" w:sz="0" w:space="0" w:color="auto"/>
      </w:divBdr>
    </w:div>
    <w:div w:id="504367297">
      <w:bodyDiv w:val="1"/>
      <w:marLeft w:val="0"/>
      <w:marRight w:val="0"/>
      <w:marTop w:val="0"/>
      <w:marBottom w:val="0"/>
      <w:divBdr>
        <w:top w:val="none" w:sz="0" w:space="0" w:color="auto"/>
        <w:left w:val="none" w:sz="0" w:space="0" w:color="auto"/>
        <w:bottom w:val="none" w:sz="0" w:space="0" w:color="auto"/>
        <w:right w:val="none" w:sz="0" w:space="0" w:color="auto"/>
      </w:divBdr>
    </w:div>
    <w:div w:id="508102909">
      <w:bodyDiv w:val="1"/>
      <w:marLeft w:val="0"/>
      <w:marRight w:val="0"/>
      <w:marTop w:val="0"/>
      <w:marBottom w:val="0"/>
      <w:divBdr>
        <w:top w:val="none" w:sz="0" w:space="0" w:color="auto"/>
        <w:left w:val="none" w:sz="0" w:space="0" w:color="auto"/>
        <w:bottom w:val="none" w:sz="0" w:space="0" w:color="auto"/>
        <w:right w:val="none" w:sz="0" w:space="0" w:color="auto"/>
      </w:divBdr>
    </w:div>
    <w:div w:id="508299349">
      <w:bodyDiv w:val="1"/>
      <w:marLeft w:val="0"/>
      <w:marRight w:val="0"/>
      <w:marTop w:val="0"/>
      <w:marBottom w:val="0"/>
      <w:divBdr>
        <w:top w:val="none" w:sz="0" w:space="0" w:color="auto"/>
        <w:left w:val="none" w:sz="0" w:space="0" w:color="auto"/>
        <w:bottom w:val="none" w:sz="0" w:space="0" w:color="auto"/>
        <w:right w:val="none" w:sz="0" w:space="0" w:color="auto"/>
      </w:divBdr>
    </w:div>
    <w:div w:id="523519854">
      <w:bodyDiv w:val="1"/>
      <w:marLeft w:val="0"/>
      <w:marRight w:val="0"/>
      <w:marTop w:val="0"/>
      <w:marBottom w:val="0"/>
      <w:divBdr>
        <w:top w:val="none" w:sz="0" w:space="0" w:color="auto"/>
        <w:left w:val="none" w:sz="0" w:space="0" w:color="auto"/>
        <w:bottom w:val="none" w:sz="0" w:space="0" w:color="auto"/>
        <w:right w:val="none" w:sz="0" w:space="0" w:color="auto"/>
      </w:divBdr>
    </w:div>
    <w:div w:id="527185153">
      <w:bodyDiv w:val="1"/>
      <w:marLeft w:val="0"/>
      <w:marRight w:val="0"/>
      <w:marTop w:val="0"/>
      <w:marBottom w:val="0"/>
      <w:divBdr>
        <w:top w:val="none" w:sz="0" w:space="0" w:color="auto"/>
        <w:left w:val="none" w:sz="0" w:space="0" w:color="auto"/>
        <w:bottom w:val="none" w:sz="0" w:space="0" w:color="auto"/>
        <w:right w:val="none" w:sz="0" w:space="0" w:color="auto"/>
      </w:divBdr>
    </w:div>
    <w:div w:id="531112819">
      <w:bodyDiv w:val="1"/>
      <w:marLeft w:val="0"/>
      <w:marRight w:val="0"/>
      <w:marTop w:val="0"/>
      <w:marBottom w:val="0"/>
      <w:divBdr>
        <w:top w:val="none" w:sz="0" w:space="0" w:color="auto"/>
        <w:left w:val="none" w:sz="0" w:space="0" w:color="auto"/>
        <w:bottom w:val="none" w:sz="0" w:space="0" w:color="auto"/>
        <w:right w:val="none" w:sz="0" w:space="0" w:color="auto"/>
      </w:divBdr>
    </w:div>
    <w:div w:id="531379031">
      <w:bodyDiv w:val="1"/>
      <w:marLeft w:val="0"/>
      <w:marRight w:val="0"/>
      <w:marTop w:val="0"/>
      <w:marBottom w:val="0"/>
      <w:divBdr>
        <w:top w:val="none" w:sz="0" w:space="0" w:color="auto"/>
        <w:left w:val="none" w:sz="0" w:space="0" w:color="auto"/>
        <w:bottom w:val="none" w:sz="0" w:space="0" w:color="auto"/>
        <w:right w:val="none" w:sz="0" w:space="0" w:color="auto"/>
      </w:divBdr>
    </w:div>
    <w:div w:id="534005248">
      <w:bodyDiv w:val="1"/>
      <w:marLeft w:val="0"/>
      <w:marRight w:val="0"/>
      <w:marTop w:val="0"/>
      <w:marBottom w:val="0"/>
      <w:divBdr>
        <w:top w:val="none" w:sz="0" w:space="0" w:color="auto"/>
        <w:left w:val="none" w:sz="0" w:space="0" w:color="auto"/>
        <w:bottom w:val="none" w:sz="0" w:space="0" w:color="auto"/>
        <w:right w:val="none" w:sz="0" w:space="0" w:color="auto"/>
      </w:divBdr>
    </w:div>
    <w:div w:id="568615230">
      <w:bodyDiv w:val="1"/>
      <w:marLeft w:val="0"/>
      <w:marRight w:val="0"/>
      <w:marTop w:val="0"/>
      <w:marBottom w:val="0"/>
      <w:divBdr>
        <w:top w:val="none" w:sz="0" w:space="0" w:color="auto"/>
        <w:left w:val="none" w:sz="0" w:space="0" w:color="auto"/>
        <w:bottom w:val="none" w:sz="0" w:space="0" w:color="auto"/>
        <w:right w:val="none" w:sz="0" w:space="0" w:color="auto"/>
      </w:divBdr>
    </w:div>
    <w:div w:id="588197011">
      <w:bodyDiv w:val="1"/>
      <w:marLeft w:val="0"/>
      <w:marRight w:val="0"/>
      <w:marTop w:val="0"/>
      <w:marBottom w:val="0"/>
      <w:divBdr>
        <w:top w:val="none" w:sz="0" w:space="0" w:color="auto"/>
        <w:left w:val="none" w:sz="0" w:space="0" w:color="auto"/>
        <w:bottom w:val="none" w:sz="0" w:space="0" w:color="auto"/>
        <w:right w:val="none" w:sz="0" w:space="0" w:color="auto"/>
      </w:divBdr>
    </w:div>
    <w:div w:id="590042891">
      <w:bodyDiv w:val="1"/>
      <w:marLeft w:val="0"/>
      <w:marRight w:val="0"/>
      <w:marTop w:val="0"/>
      <w:marBottom w:val="0"/>
      <w:divBdr>
        <w:top w:val="none" w:sz="0" w:space="0" w:color="auto"/>
        <w:left w:val="none" w:sz="0" w:space="0" w:color="auto"/>
        <w:bottom w:val="none" w:sz="0" w:space="0" w:color="auto"/>
        <w:right w:val="none" w:sz="0" w:space="0" w:color="auto"/>
      </w:divBdr>
    </w:div>
    <w:div w:id="630138287">
      <w:bodyDiv w:val="1"/>
      <w:marLeft w:val="0"/>
      <w:marRight w:val="0"/>
      <w:marTop w:val="0"/>
      <w:marBottom w:val="0"/>
      <w:divBdr>
        <w:top w:val="none" w:sz="0" w:space="0" w:color="auto"/>
        <w:left w:val="none" w:sz="0" w:space="0" w:color="auto"/>
        <w:bottom w:val="none" w:sz="0" w:space="0" w:color="auto"/>
        <w:right w:val="none" w:sz="0" w:space="0" w:color="auto"/>
      </w:divBdr>
    </w:div>
    <w:div w:id="680549860">
      <w:bodyDiv w:val="1"/>
      <w:marLeft w:val="0"/>
      <w:marRight w:val="0"/>
      <w:marTop w:val="0"/>
      <w:marBottom w:val="0"/>
      <w:divBdr>
        <w:top w:val="none" w:sz="0" w:space="0" w:color="auto"/>
        <w:left w:val="none" w:sz="0" w:space="0" w:color="auto"/>
        <w:bottom w:val="none" w:sz="0" w:space="0" w:color="auto"/>
        <w:right w:val="none" w:sz="0" w:space="0" w:color="auto"/>
      </w:divBdr>
    </w:div>
    <w:div w:id="695271966">
      <w:bodyDiv w:val="1"/>
      <w:marLeft w:val="0"/>
      <w:marRight w:val="0"/>
      <w:marTop w:val="0"/>
      <w:marBottom w:val="0"/>
      <w:divBdr>
        <w:top w:val="none" w:sz="0" w:space="0" w:color="auto"/>
        <w:left w:val="none" w:sz="0" w:space="0" w:color="auto"/>
        <w:bottom w:val="none" w:sz="0" w:space="0" w:color="auto"/>
        <w:right w:val="none" w:sz="0" w:space="0" w:color="auto"/>
      </w:divBdr>
    </w:div>
    <w:div w:id="700055861">
      <w:bodyDiv w:val="1"/>
      <w:marLeft w:val="0"/>
      <w:marRight w:val="0"/>
      <w:marTop w:val="0"/>
      <w:marBottom w:val="0"/>
      <w:divBdr>
        <w:top w:val="none" w:sz="0" w:space="0" w:color="auto"/>
        <w:left w:val="none" w:sz="0" w:space="0" w:color="auto"/>
        <w:bottom w:val="none" w:sz="0" w:space="0" w:color="auto"/>
        <w:right w:val="none" w:sz="0" w:space="0" w:color="auto"/>
      </w:divBdr>
    </w:div>
    <w:div w:id="705835082">
      <w:bodyDiv w:val="1"/>
      <w:marLeft w:val="0"/>
      <w:marRight w:val="0"/>
      <w:marTop w:val="0"/>
      <w:marBottom w:val="0"/>
      <w:divBdr>
        <w:top w:val="none" w:sz="0" w:space="0" w:color="auto"/>
        <w:left w:val="none" w:sz="0" w:space="0" w:color="auto"/>
        <w:bottom w:val="none" w:sz="0" w:space="0" w:color="auto"/>
        <w:right w:val="none" w:sz="0" w:space="0" w:color="auto"/>
      </w:divBdr>
    </w:div>
    <w:div w:id="732312900">
      <w:bodyDiv w:val="1"/>
      <w:marLeft w:val="0"/>
      <w:marRight w:val="0"/>
      <w:marTop w:val="0"/>
      <w:marBottom w:val="0"/>
      <w:divBdr>
        <w:top w:val="none" w:sz="0" w:space="0" w:color="auto"/>
        <w:left w:val="none" w:sz="0" w:space="0" w:color="auto"/>
        <w:bottom w:val="none" w:sz="0" w:space="0" w:color="auto"/>
        <w:right w:val="none" w:sz="0" w:space="0" w:color="auto"/>
      </w:divBdr>
    </w:div>
    <w:div w:id="765150774">
      <w:bodyDiv w:val="1"/>
      <w:marLeft w:val="0"/>
      <w:marRight w:val="0"/>
      <w:marTop w:val="0"/>
      <w:marBottom w:val="0"/>
      <w:divBdr>
        <w:top w:val="none" w:sz="0" w:space="0" w:color="auto"/>
        <w:left w:val="none" w:sz="0" w:space="0" w:color="auto"/>
        <w:bottom w:val="none" w:sz="0" w:space="0" w:color="auto"/>
        <w:right w:val="none" w:sz="0" w:space="0" w:color="auto"/>
      </w:divBdr>
    </w:div>
    <w:div w:id="803891198">
      <w:bodyDiv w:val="1"/>
      <w:marLeft w:val="0"/>
      <w:marRight w:val="0"/>
      <w:marTop w:val="0"/>
      <w:marBottom w:val="0"/>
      <w:divBdr>
        <w:top w:val="none" w:sz="0" w:space="0" w:color="auto"/>
        <w:left w:val="none" w:sz="0" w:space="0" w:color="auto"/>
        <w:bottom w:val="none" w:sz="0" w:space="0" w:color="auto"/>
        <w:right w:val="none" w:sz="0" w:space="0" w:color="auto"/>
      </w:divBdr>
    </w:div>
    <w:div w:id="814108393">
      <w:bodyDiv w:val="1"/>
      <w:marLeft w:val="0"/>
      <w:marRight w:val="0"/>
      <w:marTop w:val="0"/>
      <w:marBottom w:val="0"/>
      <w:divBdr>
        <w:top w:val="none" w:sz="0" w:space="0" w:color="auto"/>
        <w:left w:val="none" w:sz="0" w:space="0" w:color="auto"/>
        <w:bottom w:val="none" w:sz="0" w:space="0" w:color="auto"/>
        <w:right w:val="none" w:sz="0" w:space="0" w:color="auto"/>
      </w:divBdr>
    </w:div>
    <w:div w:id="820925626">
      <w:bodyDiv w:val="1"/>
      <w:marLeft w:val="0"/>
      <w:marRight w:val="0"/>
      <w:marTop w:val="0"/>
      <w:marBottom w:val="0"/>
      <w:divBdr>
        <w:top w:val="none" w:sz="0" w:space="0" w:color="auto"/>
        <w:left w:val="none" w:sz="0" w:space="0" w:color="auto"/>
        <w:bottom w:val="none" w:sz="0" w:space="0" w:color="auto"/>
        <w:right w:val="none" w:sz="0" w:space="0" w:color="auto"/>
      </w:divBdr>
    </w:div>
    <w:div w:id="833184905">
      <w:bodyDiv w:val="1"/>
      <w:marLeft w:val="0"/>
      <w:marRight w:val="0"/>
      <w:marTop w:val="0"/>
      <w:marBottom w:val="0"/>
      <w:divBdr>
        <w:top w:val="none" w:sz="0" w:space="0" w:color="auto"/>
        <w:left w:val="none" w:sz="0" w:space="0" w:color="auto"/>
        <w:bottom w:val="none" w:sz="0" w:space="0" w:color="auto"/>
        <w:right w:val="none" w:sz="0" w:space="0" w:color="auto"/>
      </w:divBdr>
    </w:div>
    <w:div w:id="848712789">
      <w:bodyDiv w:val="1"/>
      <w:marLeft w:val="0"/>
      <w:marRight w:val="0"/>
      <w:marTop w:val="0"/>
      <w:marBottom w:val="0"/>
      <w:divBdr>
        <w:top w:val="none" w:sz="0" w:space="0" w:color="auto"/>
        <w:left w:val="none" w:sz="0" w:space="0" w:color="auto"/>
        <w:bottom w:val="none" w:sz="0" w:space="0" w:color="auto"/>
        <w:right w:val="none" w:sz="0" w:space="0" w:color="auto"/>
      </w:divBdr>
    </w:div>
    <w:div w:id="850144182">
      <w:bodyDiv w:val="1"/>
      <w:marLeft w:val="0"/>
      <w:marRight w:val="0"/>
      <w:marTop w:val="0"/>
      <w:marBottom w:val="0"/>
      <w:divBdr>
        <w:top w:val="none" w:sz="0" w:space="0" w:color="auto"/>
        <w:left w:val="none" w:sz="0" w:space="0" w:color="auto"/>
        <w:bottom w:val="none" w:sz="0" w:space="0" w:color="auto"/>
        <w:right w:val="none" w:sz="0" w:space="0" w:color="auto"/>
      </w:divBdr>
    </w:div>
    <w:div w:id="890190587">
      <w:bodyDiv w:val="1"/>
      <w:marLeft w:val="0"/>
      <w:marRight w:val="0"/>
      <w:marTop w:val="0"/>
      <w:marBottom w:val="0"/>
      <w:divBdr>
        <w:top w:val="none" w:sz="0" w:space="0" w:color="auto"/>
        <w:left w:val="none" w:sz="0" w:space="0" w:color="auto"/>
        <w:bottom w:val="none" w:sz="0" w:space="0" w:color="auto"/>
        <w:right w:val="none" w:sz="0" w:space="0" w:color="auto"/>
      </w:divBdr>
    </w:div>
    <w:div w:id="898521121">
      <w:bodyDiv w:val="1"/>
      <w:marLeft w:val="0"/>
      <w:marRight w:val="0"/>
      <w:marTop w:val="0"/>
      <w:marBottom w:val="0"/>
      <w:divBdr>
        <w:top w:val="none" w:sz="0" w:space="0" w:color="auto"/>
        <w:left w:val="none" w:sz="0" w:space="0" w:color="auto"/>
        <w:bottom w:val="none" w:sz="0" w:space="0" w:color="auto"/>
        <w:right w:val="none" w:sz="0" w:space="0" w:color="auto"/>
      </w:divBdr>
    </w:div>
    <w:div w:id="908883917">
      <w:bodyDiv w:val="1"/>
      <w:marLeft w:val="0"/>
      <w:marRight w:val="0"/>
      <w:marTop w:val="0"/>
      <w:marBottom w:val="0"/>
      <w:divBdr>
        <w:top w:val="none" w:sz="0" w:space="0" w:color="auto"/>
        <w:left w:val="none" w:sz="0" w:space="0" w:color="auto"/>
        <w:bottom w:val="none" w:sz="0" w:space="0" w:color="auto"/>
        <w:right w:val="none" w:sz="0" w:space="0" w:color="auto"/>
      </w:divBdr>
    </w:div>
    <w:div w:id="940380161">
      <w:bodyDiv w:val="1"/>
      <w:marLeft w:val="0"/>
      <w:marRight w:val="0"/>
      <w:marTop w:val="0"/>
      <w:marBottom w:val="0"/>
      <w:divBdr>
        <w:top w:val="none" w:sz="0" w:space="0" w:color="auto"/>
        <w:left w:val="none" w:sz="0" w:space="0" w:color="auto"/>
        <w:bottom w:val="none" w:sz="0" w:space="0" w:color="auto"/>
        <w:right w:val="none" w:sz="0" w:space="0" w:color="auto"/>
      </w:divBdr>
    </w:div>
    <w:div w:id="953832607">
      <w:bodyDiv w:val="1"/>
      <w:marLeft w:val="0"/>
      <w:marRight w:val="0"/>
      <w:marTop w:val="0"/>
      <w:marBottom w:val="0"/>
      <w:divBdr>
        <w:top w:val="none" w:sz="0" w:space="0" w:color="auto"/>
        <w:left w:val="none" w:sz="0" w:space="0" w:color="auto"/>
        <w:bottom w:val="none" w:sz="0" w:space="0" w:color="auto"/>
        <w:right w:val="none" w:sz="0" w:space="0" w:color="auto"/>
      </w:divBdr>
    </w:div>
    <w:div w:id="977302108">
      <w:bodyDiv w:val="1"/>
      <w:marLeft w:val="0"/>
      <w:marRight w:val="0"/>
      <w:marTop w:val="0"/>
      <w:marBottom w:val="0"/>
      <w:divBdr>
        <w:top w:val="none" w:sz="0" w:space="0" w:color="auto"/>
        <w:left w:val="none" w:sz="0" w:space="0" w:color="auto"/>
        <w:bottom w:val="none" w:sz="0" w:space="0" w:color="auto"/>
        <w:right w:val="none" w:sz="0" w:space="0" w:color="auto"/>
      </w:divBdr>
    </w:div>
    <w:div w:id="997733448">
      <w:bodyDiv w:val="1"/>
      <w:marLeft w:val="0"/>
      <w:marRight w:val="0"/>
      <w:marTop w:val="0"/>
      <w:marBottom w:val="0"/>
      <w:divBdr>
        <w:top w:val="none" w:sz="0" w:space="0" w:color="auto"/>
        <w:left w:val="none" w:sz="0" w:space="0" w:color="auto"/>
        <w:bottom w:val="none" w:sz="0" w:space="0" w:color="auto"/>
        <w:right w:val="none" w:sz="0" w:space="0" w:color="auto"/>
      </w:divBdr>
    </w:div>
    <w:div w:id="1024214370">
      <w:bodyDiv w:val="1"/>
      <w:marLeft w:val="0"/>
      <w:marRight w:val="0"/>
      <w:marTop w:val="0"/>
      <w:marBottom w:val="0"/>
      <w:divBdr>
        <w:top w:val="none" w:sz="0" w:space="0" w:color="auto"/>
        <w:left w:val="none" w:sz="0" w:space="0" w:color="auto"/>
        <w:bottom w:val="none" w:sz="0" w:space="0" w:color="auto"/>
        <w:right w:val="none" w:sz="0" w:space="0" w:color="auto"/>
      </w:divBdr>
    </w:div>
    <w:div w:id="1063022686">
      <w:bodyDiv w:val="1"/>
      <w:marLeft w:val="0"/>
      <w:marRight w:val="0"/>
      <w:marTop w:val="0"/>
      <w:marBottom w:val="0"/>
      <w:divBdr>
        <w:top w:val="none" w:sz="0" w:space="0" w:color="auto"/>
        <w:left w:val="none" w:sz="0" w:space="0" w:color="auto"/>
        <w:bottom w:val="none" w:sz="0" w:space="0" w:color="auto"/>
        <w:right w:val="none" w:sz="0" w:space="0" w:color="auto"/>
      </w:divBdr>
    </w:div>
    <w:div w:id="1077555597">
      <w:bodyDiv w:val="1"/>
      <w:marLeft w:val="0"/>
      <w:marRight w:val="0"/>
      <w:marTop w:val="0"/>
      <w:marBottom w:val="0"/>
      <w:divBdr>
        <w:top w:val="none" w:sz="0" w:space="0" w:color="auto"/>
        <w:left w:val="none" w:sz="0" w:space="0" w:color="auto"/>
        <w:bottom w:val="none" w:sz="0" w:space="0" w:color="auto"/>
        <w:right w:val="none" w:sz="0" w:space="0" w:color="auto"/>
      </w:divBdr>
    </w:div>
    <w:div w:id="1078746081">
      <w:bodyDiv w:val="1"/>
      <w:marLeft w:val="0"/>
      <w:marRight w:val="0"/>
      <w:marTop w:val="0"/>
      <w:marBottom w:val="0"/>
      <w:divBdr>
        <w:top w:val="none" w:sz="0" w:space="0" w:color="auto"/>
        <w:left w:val="none" w:sz="0" w:space="0" w:color="auto"/>
        <w:bottom w:val="none" w:sz="0" w:space="0" w:color="auto"/>
        <w:right w:val="none" w:sz="0" w:space="0" w:color="auto"/>
      </w:divBdr>
    </w:div>
    <w:div w:id="1082487765">
      <w:bodyDiv w:val="1"/>
      <w:marLeft w:val="0"/>
      <w:marRight w:val="0"/>
      <w:marTop w:val="0"/>
      <w:marBottom w:val="0"/>
      <w:divBdr>
        <w:top w:val="none" w:sz="0" w:space="0" w:color="auto"/>
        <w:left w:val="none" w:sz="0" w:space="0" w:color="auto"/>
        <w:bottom w:val="none" w:sz="0" w:space="0" w:color="auto"/>
        <w:right w:val="none" w:sz="0" w:space="0" w:color="auto"/>
      </w:divBdr>
    </w:div>
    <w:div w:id="1118184621">
      <w:bodyDiv w:val="1"/>
      <w:marLeft w:val="0"/>
      <w:marRight w:val="0"/>
      <w:marTop w:val="0"/>
      <w:marBottom w:val="0"/>
      <w:divBdr>
        <w:top w:val="none" w:sz="0" w:space="0" w:color="auto"/>
        <w:left w:val="none" w:sz="0" w:space="0" w:color="auto"/>
        <w:bottom w:val="none" w:sz="0" w:space="0" w:color="auto"/>
        <w:right w:val="none" w:sz="0" w:space="0" w:color="auto"/>
      </w:divBdr>
    </w:div>
    <w:div w:id="1152984868">
      <w:bodyDiv w:val="1"/>
      <w:marLeft w:val="0"/>
      <w:marRight w:val="0"/>
      <w:marTop w:val="0"/>
      <w:marBottom w:val="0"/>
      <w:divBdr>
        <w:top w:val="none" w:sz="0" w:space="0" w:color="auto"/>
        <w:left w:val="none" w:sz="0" w:space="0" w:color="auto"/>
        <w:bottom w:val="none" w:sz="0" w:space="0" w:color="auto"/>
        <w:right w:val="none" w:sz="0" w:space="0" w:color="auto"/>
      </w:divBdr>
    </w:div>
    <w:div w:id="1167861353">
      <w:bodyDiv w:val="1"/>
      <w:marLeft w:val="0"/>
      <w:marRight w:val="0"/>
      <w:marTop w:val="0"/>
      <w:marBottom w:val="0"/>
      <w:divBdr>
        <w:top w:val="none" w:sz="0" w:space="0" w:color="auto"/>
        <w:left w:val="none" w:sz="0" w:space="0" w:color="auto"/>
        <w:bottom w:val="none" w:sz="0" w:space="0" w:color="auto"/>
        <w:right w:val="none" w:sz="0" w:space="0" w:color="auto"/>
      </w:divBdr>
    </w:div>
    <w:div w:id="1182428234">
      <w:bodyDiv w:val="1"/>
      <w:marLeft w:val="0"/>
      <w:marRight w:val="0"/>
      <w:marTop w:val="0"/>
      <w:marBottom w:val="0"/>
      <w:divBdr>
        <w:top w:val="none" w:sz="0" w:space="0" w:color="auto"/>
        <w:left w:val="none" w:sz="0" w:space="0" w:color="auto"/>
        <w:bottom w:val="none" w:sz="0" w:space="0" w:color="auto"/>
        <w:right w:val="none" w:sz="0" w:space="0" w:color="auto"/>
      </w:divBdr>
    </w:div>
    <w:div w:id="1194421284">
      <w:bodyDiv w:val="1"/>
      <w:marLeft w:val="0"/>
      <w:marRight w:val="0"/>
      <w:marTop w:val="0"/>
      <w:marBottom w:val="0"/>
      <w:divBdr>
        <w:top w:val="none" w:sz="0" w:space="0" w:color="auto"/>
        <w:left w:val="none" w:sz="0" w:space="0" w:color="auto"/>
        <w:bottom w:val="none" w:sz="0" w:space="0" w:color="auto"/>
        <w:right w:val="none" w:sz="0" w:space="0" w:color="auto"/>
      </w:divBdr>
    </w:div>
    <w:div w:id="1200163109">
      <w:bodyDiv w:val="1"/>
      <w:marLeft w:val="0"/>
      <w:marRight w:val="0"/>
      <w:marTop w:val="150"/>
      <w:marBottom w:val="0"/>
      <w:divBdr>
        <w:top w:val="none" w:sz="0" w:space="0" w:color="auto"/>
        <w:left w:val="none" w:sz="0" w:space="0" w:color="auto"/>
        <w:bottom w:val="none" w:sz="0" w:space="0" w:color="auto"/>
        <w:right w:val="none" w:sz="0" w:space="0" w:color="auto"/>
      </w:divBdr>
      <w:divsChild>
        <w:div w:id="1479037426">
          <w:marLeft w:val="0"/>
          <w:marRight w:val="0"/>
          <w:marTop w:val="0"/>
          <w:marBottom w:val="0"/>
          <w:divBdr>
            <w:top w:val="none" w:sz="0" w:space="0" w:color="auto"/>
            <w:left w:val="none" w:sz="0" w:space="0" w:color="auto"/>
            <w:bottom w:val="none" w:sz="0" w:space="0" w:color="auto"/>
            <w:right w:val="none" w:sz="0" w:space="0" w:color="auto"/>
          </w:divBdr>
          <w:divsChild>
            <w:div w:id="1990867497">
              <w:marLeft w:val="0"/>
              <w:marRight w:val="0"/>
              <w:marTop w:val="0"/>
              <w:marBottom w:val="0"/>
              <w:divBdr>
                <w:top w:val="none" w:sz="0" w:space="0" w:color="auto"/>
                <w:left w:val="none" w:sz="0" w:space="0" w:color="auto"/>
                <w:bottom w:val="none" w:sz="0" w:space="0" w:color="auto"/>
                <w:right w:val="none" w:sz="0" w:space="0" w:color="auto"/>
              </w:divBdr>
              <w:divsChild>
                <w:div w:id="15742959">
                  <w:marLeft w:val="0"/>
                  <w:marRight w:val="0"/>
                  <w:marTop w:val="0"/>
                  <w:marBottom w:val="0"/>
                  <w:divBdr>
                    <w:top w:val="none" w:sz="0" w:space="0" w:color="auto"/>
                    <w:left w:val="none" w:sz="0" w:space="0" w:color="auto"/>
                    <w:bottom w:val="none" w:sz="0" w:space="0" w:color="auto"/>
                    <w:right w:val="none" w:sz="0" w:space="0" w:color="auto"/>
                  </w:divBdr>
                  <w:divsChild>
                    <w:div w:id="6954400">
                      <w:marLeft w:val="0"/>
                      <w:marRight w:val="0"/>
                      <w:marTop w:val="0"/>
                      <w:marBottom w:val="0"/>
                      <w:divBdr>
                        <w:top w:val="none" w:sz="0" w:space="0" w:color="auto"/>
                        <w:left w:val="none" w:sz="0" w:space="0" w:color="auto"/>
                        <w:bottom w:val="none" w:sz="0" w:space="0" w:color="auto"/>
                        <w:right w:val="none" w:sz="0" w:space="0" w:color="auto"/>
                      </w:divBdr>
                      <w:divsChild>
                        <w:div w:id="219442640">
                          <w:marLeft w:val="375"/>
                          <w:marRight w:val="0"/>
                          <w:marTop w:val="0"/>
                          <w:marBottom w:val="0"/>
                          <w:divBdr>
                            <w:top w:val="none" w:sz="0" w:space="0" w:color="auto"/>
                            <w:left w:val="none" w:sz="0" w:space="0" w:color="auto"/>
                            <w:bottom w:val="none" w:sz="0" w:space="0" w:color="auto"/>
                            <w:right w:val="none" w:sz="0" w:space="0" w:color="auto"/>
                          </w:divBdr>
                          <w:divsChild>
                            <w:div w:id="138036636">
                              <w:marLeft w:val="0"/>
                              <w:marRight w:val="0"/>
                              <w:marTop w:val="0"/>
                              <w:marBottom w:val="300"/>
                              <w:divBdr>
                                <w:top w:val="none" w:sz="0" w:space="0" w:color="auto"/>
                                <w:left w:val="single" w:sz="6" w:space="0" w:color="EDEDED"/>
                                <w:bottom w:val="single" w:sz="6" w:space="26" w:color="EDEDED"/>
                                <w:right w:val="single" w:sz="6" w:space="0" w:color="EDEDED"/>
                              </w:divBdr>
                              <w:divsChild>
                                <w:div w:id="2957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757404">
      <w:bodyDiv w:val="1"/>
      <w:marLeft w:val="0"/>
      <w:marRight w:val="0"/>
      <w:marTop w:val="0"/>
      <w:marBottom w:val="0"/>
      <w:divBdr>
        <w:top w:val="none" w:sz="0" w:space="0" w:color="auto"/>
        <w:left w:val="none" w:sz="0" w:space="0" w:color="auto"/>
        <w:bottom w:val="none" w:sz="0" w:space="0" w:color="auto"/>
        <w:right w:val="none" w:sz="0" w:space="0" w:color="auto"/>
      </w:divBdr>
    </w:div>
    <w:div w:id="1224415668">
      <w:bodyDiv w:val="1"/>
      <w:marLeft w:val="0"/>
      <w:marRight w:val="0"/>
      <w:marTop w:val="0"/>
      <w:marBottom w:val="0"/>
      <w:divBdr>
        <w:top w:val="none" w:sz="0" w:space="0" w:color="auto"/>
        <w:left w:val="none" w:sz="0" w:space="0" w:color="auto"/>
        <w:bottom w:val="none" w:sz="0" w:space="0" w:color="auto"/>
        <w:right w:val="none" w:sz="0" w:space="0" w:color="auto"/>
      </w:divBdr>
    </w:div>
    <w:div w:id="1246380821">
      <w:bodyDiv w:val="1"/>
      <w:marLeft w:val="0"/>
      <w:marRight w:val="0"/>
      <w:marTop w:val="0"/>
      <w:marBottom w:val="0"/>
      <w:divBdr>
        <w:top w:val="none" w:sz="0" w:space="0" w:color="auto"/>
        <w:left w:val="none" w:sz="0" w:space="0" w:color="auto"/>
        <w:bottom w:val="none" w:sz="0" w:space="0" w:color="auto"/>
        <w:right w:val="none" w:sz="0" w:space="0" w:color="auto"/>
      </w:divBdr>
    </w:div>
    <w:div w:id="1285967196">
      <w:bodyDiv w:val="1"/>
      <w:marLeft w:val="0"/>
      <w:marRight w:val="0"/>
      <w:marTop w:val="0"/>
      <w:marBottom w:val="0"/>
      <w:divBdr>
        <w:top w:val="none" w:sz="0" w:space="0" w:color="auto"/>
        <w:left w:val="none" w:sz="0" w:space="0" w:color="auto"/>
        <w:bottom w:val="none" w:sz="0" w:space="0" w:color="auto"/>
        <w:right w:val="none" w:sz="0" w:space="0" w:color="auto"/>
      </w:divBdr>
    </w:div>
    <w:div w:id="1288120773">
      <w:bodyDiv w:val="1"/>
      <w:marLeft w:val="0"/>
      <w:marRight w:val="0"/>
      <w:marTop w:val="0"/>
      <w:marBottom w:val="0"/>
      <w:divBdr>
        <w:top w:val="none" w:sz="0" w:space="0" w:color="auto"/>
        <w:left w:val="none" w:sz="0" w:space="0" w:color="auto"/>
        <w:bottom w:val="none" w:sz="0" w:space="0" w:color="auto"/>
        <w:right w:val="none" w:sz="0" w:space="0" w:color="auto"/>
      </w:divBdr>
    </w:div>
    <w:div w:id="1307540798">
      <w:bodyDiv w:val="1"/>
      <w:marLeft w:val="0"/>
      <w:marRight w:val="0"/>
      <w:marTop w:val="0"/>
      <w:marBottom w:val="0"/>
      <w:divBdr>
        <w:top w:val="none" w:sz="0" w:space="0" w:color="auto"/>
        <w:left w:val="none" w:sz="0" w:space="0" w:color="auto"/>
        <w:bottom w:val="none" w:sz="0" w:space="0" w:color="auto"/>
        <w:right w:val="none" w:sz="0" w:space="0" w:color="auto"/>
      </w:divBdr>
    </w:div>
    <w:div w:id="1319846141">
      <w:bodyDiv w:val="1"/>
      <w:marLeft w:val="0"/>
      <w:marRight w:val="0"/>
      <w:marTop w:val="0"/>
      <w:marBottom w:val="0"/>
      <w:divBdr>
        <w:top w:val="none" w:sz="0" w:space="0" w:color="auto"/>
        <w:left w:val="none" w:sz="0" w:space="0" w:color="auto"/>
        <w:bottom w:val="none" w:sz="0" w:space="0" w:color="auto"/>
        <w:right w:val="none" w:sz="0" w:space="0" w:color="auto"/>
      </w:divBdr>
    </w:div>
    <w:div w:id="1332484524">
      <w:bodyDiv w:val="1"/>
      <w:marLeft w:val="0"/>
      <w:marRight w:val="0"/>
      <w:marTop w:val="0"/>
      <w:marBottom w:val="0"/>
      <w:divBdr>
        <w:top w:val="none" w:sz="0" w:space="0" w:color="auto"/>
        <w:left w:val="none" w:sz="0" w:space="0" w:color="auto"/>
        <w:bottom w:val="none" w:sz="0" w:space="0" w:color="auto"/>
        <w:right w:val="none" w:sz="0" w:space="0" w:color="auto"/>
      </w:divBdr>
    </w:div>
    <w:div w:id="1339456247">
      <w:bodyDiv w:val="1"/>
      <w:marLeft w:val="0"/>
      <w:marRight w:val="0"/>
      <w:marTop w:val="0"/>
      <w:marBottom w:val="0"/>
      <w:divBdr>
        <w:top w:val="none" w:sz="0" w:space="0" w:color="auto"/>
        <w:left w:val="none" w:sz="0" w:space="0" w:color="auto"/>
        <w:bottom w:val="none" w:sz="0" w:space="0" w:color="auto"/>
        <w:right w:val="none" w:sz="0" w:space="0" w:color="auto"/>
      </w:divBdr>
    </w:div>
    <w:div w:id="1367834255">
      <w:bodyDiv w:val="1"/>
      <w:marLeft w:val="0"/>
      <w:marRight w:val="0"/>
      <w:marTop w:val="0"/>
      <w:marBottom w:val="0"/>
      <w:divBdr>
        <w:top w:val="none" w:sz="0" w:space="0" w:color="auto"/>
        <w:left w:val="none" w:sz="0" w:space="0" w:color="auto"/>
        <w:bottom w:val="none" w:sz="0" w:space="0" w:color="auto"/>
        <w:right w:val="none" w:sz="0" w:space="0" w:color="auto"/>
      </w:divBdr>
    </w:div>
    <w:div w:id="1401706472">
      <w:bodyDiv w:val="1"/>
      <w:marLeft w:val="0"/>
      <w:marRight w:val="0"/>
      <w:marTop w:val="0"/>
      <w:marBottom w:val="0"/>
      <w:divBdr>
        <w:top w:val="none" w:sz="0" w:space="0" w:color="auto"/>
        <w:left w:val="none" w:sz="0" w:space="0" w:color="auto"/>
        <w:bottom w:val="none" w:sz="0" w:space="0" w:color="auto"/>
        <w:right w:val="none" w:sz="0" w:space="0" w:color="auto"/>
      </w:divBdr>
    </w:div>
    <w:div w:id="1402749064">
      <w:bodyDiv w:val="1"/>
      <w:marLeft w:val="0"/>
      <w:marRight w:val="0"/>
      <w:marTop w:val="0"/>
      <w:marBottom w:val="0"/>
      <w:divBdr>
        <w:top w:val="none" w:sz="0" w:space="0" w:color="auto"/>
        <w:left w:val="none" w:sz="0" w:space="0" w:color="auto"/>
        <w:bottom w:val="none" w:sz="0" w:space="0" w:color="auto"/>
        <w:right w:val="none" w:sz="0" w:space="0" w:color="auto"/>
      </w:divBdr>
    </w:div>
    <w:div w:id="1412511037">
      <w:bodyDiv w:val="1"/>
      <w:marLeft w:val="0"/>
      <w:marRight w:val="0"/>
      <w:marTop w:val="0"/>
      <w:marBottom w:val="0"/>
      <w:divBdr>
        <w:top w:val="none" w:sz="0" w:space="0" w:color="auto"/>
        <w:left w:val="none" w:sz="0" w:space="0" w:color="auto"/>
        <w:bottom w:val="none" w:sz="0" w:space="0" w:color="auto"/>
        <w:right w:val="none" w:sz="0" w:space="0" w:color="auto"/>
      </w:divBdr>
    </w:div>
    <w:div w:id="1413627986">
      <w:bodyDiv w:val="1"/>
      <w:marLeft w:val="0"/>
      <w:marRight w:val="0"/>
      <w:marTop w:val="0"/>
      <w:marBottom w:val="0"/>
      <w:divBdr>
        <w:top w:val="none" w:sz="0" w:space="0" w:color="auto"/>
        <w:left w:val="none" w:sz="0" w:space="0" w:color="auto"/>
        <w:bottom w:val="none" w:sz="0" w:space="0" w:color="auto"/>
        <w:right w:val="none" w:sz="0" w:space="0" w:color="auto"/>
      </w:divBdr>
    </w:div>
    <w:div w:id="1420177230">
      <w:bodyDiv w:val="1"/>
      <w:marLeft w:val="0"/>
      <w:marRight w:val="0"/>
      <w:marTop w:val="0"/>
      <w:marBottom w:val="0"/>
      <w:divBdr>
        <w:top w:val="none" w:sz="0" w:space="0" w:color="auto"/>
        <w:left w:val="none" w:sz="0" w:space="0" w:color="auto"/>
        <w:bottom w:val="none" w:sz="0" w:space="0" w:color="auto"/>
        <w:right w:val="none" w:sz="0" w:space="0" w:color="auto"/>
      </w:divBdr>
    </w:div>
    <w:div w:id="1429622952">
      <w:bodyDiv w:val="1"/>
      <w:marLeft w:val="0"/>
      <w:marRight w:val="0"/>
      <w:marTop w:val="0"/>
      <w:marBottom w:val="0"/>
      <w:divBdr>
        <w:top w:val="none" w:sz="0" w:space="0" w:color="auto"/>
        <w:left w:val="none" w:sz="0" w:space="0" w:color="auto"/>
        <w:bottom w:val="none" w:sz="0" w:space="0" w:color="auto"/>
        <w:right w:val="none" w:sz="0" w:space="0" w:color="auto"/>
      </w:divBdr>
    </w:div>
    <w:div w:id="1436945665">
      <w:bodyDiv w:val="1"/>
      <w:marLeft w:val="0"/>
      <w:marRight w:val="0"/>
      <w:marTop w:val="0"/>
      <w:marBottom w:val="0"/>
      <w:divBdr>
        <w:top w:val="none" w:sz="0" w:space="0" w:color="auto"/>
        <w:left w:val="none" w:sz="0" w:space="0" w:color="auto"/>
        <w:bottom w:val="none" w:sz="0" w:space="0" w:color="auto"/>
        <w:right w:val="none" w:sz="0" w:space="0" w:color="auto"/>
      </w:divBdr>
    </w:div>
    <w:div w:id="1438911505">
      <w:bodyDiv w:val="1"/>
      <w:marLeft w:val="0"/>
      <w:marRight w:val="0"/>
      <w:marTop w:val="0"/>
      <w:marBottom w:val="0"/>
      <w:divBdr>
        <w:top w:val="none" w:sz="0" w:space="0" w:color="auto"/>
        <w:left w:val="none" w:sz="0" w:space="0" w:color="auto"/>
        <w:bottom w:val="none" w:sz="0" w:space="0" w:color="auto"/>
        <w:right w:val="none" w:sz="0" w:space="0" w:color="auto"/>
      </w:divBdr>
    </w:div>
    <w:div w:id="1449278434">
      <w:bodyDiv w:val="1"/>
      <w:marLeft w:val="0"/>
      <w:marRight w:val="0"/>
      <w:marTop w:val="0"/>
      <w:marBottom w:val="0"/>
      <w:divBdr>
        <w:top w:val="none" w:sz="0" w:space="0" w:color="auto"/>
        <w:left w:val="none" w:sz="0" w:space="0" w:color="auto"/>
        <w:bottom w:val="none" w:sz="0" w:space="0" w:color="auto"/>
        <w:right w:val="none" w:sz="0" w:space="0" w:color="auto"/>
      </w:divBdr>
    </w:div>
    <w:div w:id="1477067092">
      <w:bodyDiv w:val="1"/>
      <w:marLeft w:val="0"/>
      <w:marRight w:val="0"/>
      <w:marTop w:val="0"/>
      <w:marBottom w:val="0"/>
      <w:divBdr>
        <w:top w:val="none" w:sz="0" w:space="0" w:color="auto"/>
        <w:left w:val="none" w:sz="0" w:space="0" w:color="auto"/>
        <w:bottom w:val="none" w:sz="0" w:space="0" w:color="auto"/>
        <w:right w:val="none" w:sz="0" w:space="0" w:color="auto"/>
      </w:divBdr>
    </w:div>
    <w:div w:id="1489125781">
      <w:bodyDiv w:val="1"/>
      <w:marLeft w:val="0"/>
      <w:marRight w:val="0"/>
      <w:marTop w:val="0"/>
      <w:marBottom w:val="0"/>
      <w:divBdr>
        <w:top w:val="none" w:sz="0" w:space="0" w:color="auto"/>
        <w:left w:val="none" w:sz="0" w:space="0" w:color="auto"/>
        <w:bottom w:val="none" w:sz="0" w:space="0" w:color="auto"/>
        <w:right w:val="none" w:sz="0" w:space="0" w:color="auto"/>
      </w:divBdr>
    </w:div>
    <w:div w:id="1502699347">
      <w:bodyDiv w:val="1"/>
      <w:marLeft w:val="0"/>
      <w:marRight w:val="0"/>
      <w:marTop w:val="0"/>
      <w:marBottom w:val="0"/>
      <w:divBdr>
        <w:top w:val="none" w:sz="0" w:space="0" w:color="auto"/>
        <w:left w:val="none" w:sz="0" w:space="0" w:color="auto"/>
        <w:bottom w:val="none" w:sz="0" w:space="0" w:color="auto"/>
        <w:right w:val="none" w:sz="0" w:space="0" w:color="auto"/>
      </w:divBdr>
    </w:div>
    <w:div w:id="1522864673">
      <w:bodyDiv w:val="1"/>
      <w:marLeft w:val="0"/>
      <w:marRight w:val="0"/>
      <w:marTop w:val="0"/>
      <w:marBottom w:val="0"/>
      <w:divBdr>
        <w:top w:val="none" w:sz="0" w:space="0" w:color="auto"/>
        <w:left w:val="none" w:sz="0" w:space="0" w:color="auto"/>
        <w:bottom w:val="none" w:sz="0" w:space="0" w:color="auto"/>
        <w:right w:val="none" w:sz="0" w:space="0" w:color="auto"/>
      </w:divBdr>
    </w:div>
    <w:div w:id="1534072367">
      <w:bodyDiv w:val="1"/>
      <w:marLeft w:val="0"/>
      <w:marRight w:val="0"/>
      <w:marTop w:val="0"/>
      <w:marBottom w:val="0"/>
      <w:divBdr>
        <w:top w:val="none" w:sz="0" w:space="0" w:color="auto"/>
        <w:left w:val="none" w:sz="0" w:space="0" w:color="auto"/>
        <w:bottom w:val="none" w:sz="0" w:space="0" w:color="auto"/>
        <w:right w:val="none" w:sz="0" w:space="0" w:color="auto"/>
      </w:divBdr>
    </w:div>
    <w:div w:id="1569803586">
      <w:bodyDiv w:val="1"/>
      <w:marLeft w:val="0"/>
      <w:marRight w:val="0"/>
      <w:marTop w:val="0"/>
      <w:marBottom w:val="0"/>
      <w:divBdr>
        <w:top w:val="none" w:sz="0" w:space="0" w:color="auto"/>
        <w:left w:val="none" w:sz="0" w:space="0" w:color="auto"/>
        <w:bottom w:val="none" w:sz="0" w:space="0" w:color="auto"/>
        <w:right w:val="none" w:sz="0" w:space="0" w:color="auto"/>
      </w:divBdr>
    </w:div>
    <w:div w:id="1575705891">
      <w:bodyDiv w:val="1"/>
      <w:marLeft w:val="0"/>
      <w:marRight w:val="0"/>
      <w:marTop w:val="0"/>
      <w:marBottom w:val="0"/>
      <w:divBdr>
        <w:top w:val="none" w:sz="0" w:space="0" w:color="auto"/>
        <w:left w:val="none" w:sz="0" w:space="0" w:color="auto"/>
        <w:bottom w:val="none" w:sz="0" w:space="0" w:color="auto"/>
        <w:right w:val="none" w:sz="0" w:space="0" w:color="auto"/>
      </w:divBdr>
    </w:div>
    <w:div w:id="1581132511">
      <w:bodyDiv w:val="1"/>
      <w:marLeft w:val="0"/>
      <w:marRight w:val="0"/>
      <w:marTop w:val="0"/>
      <w:marBottom w:val="0"/>
      <w:divBdr>
        <w:top w:val="none" w:sz="0" w:space="0" w:color="auto"/>
        <w:left w:val="none" w:sz="0" w:space="0" w:color="auto"/>
        <w:bottom w:val="none" w:sz="0" w:space="0" w:color="auto"/>
        <w:right w:val="none" w:sz="0" w:space="0" w:color="auto"/>
      </w:divBdr>
    </w:div>
    <w:div w:id="1601257170">
      <w:bodyDiv w:val="1"/>
      <w:marLeft w:val="0"/>
      <w:marRight w:val="0"/>
      <w:marTop w:val="0"/>
      <w:marBottom w:val="0"/>
      <w:divBdr>
        <w:top w:val="none" w:sz="0" w:space="0" w:color="auto"/>
        <w:left w:val="none" w:sz="0" w:space="0" w:color="auto"/>
        <w:bottom w:val="none" w:sz="0" w:space="0" w:color="auto"/>
        <w:right w:val="none" w:sz="0" w:space="0" w:color="auto"/>
      </w:divBdr>
    </w:div>
    <w:div w:id="1637566302">
      <w:bodyDiv w:val="1"/>
      <w:marLeft w:val="0"/>
      <w:marRight w:val="0"/>
      <w:marTop w:val="0"/>
      <w:marBottom w:val="0"/>
      <w:divBdr>
        <w:top w:val="none" w:sz="0" w:space="0" w:color="auto"/>
        <w:left w:val="none" w:sz="0" w:space="0" w:color="auto"/>
        <w:bottom w:val="none" w:sz="0" w:space="0" w:color="auto"/>
        <w:right w:val="none" w:sz="0" w:space="0" w:color="auto"/>
      </w:divBdr>
    </w:div>
    <w:div w:id="1642996320">
      <w:bodyDiv w:val="1"/>
      <w:marLeft w:val="0"/>
      <w:marRight w:val="0"/>
      <w:marTop w:val="0"/>
      <w:marBottom w:val="0"/>
      <w:divBdr>
        <w:top w:val="none" w:sz="0" w:space="0" w:color="auto"/>
        <w:left w:val="none" w:sz="0" w:space="0" w:color="auto"/>
        <w:bottom w:val="none" w:sz="0" w:space="0" w:color="auto"/>
        <w:right w:val="none" w:sz="0" w:space="0" w:color="auto"/>
      </w:divBdr>
    </w:div>
    <w:div w:id="1650475274">
      <w:bodyDiv w:val="1"/>
      <w:marLeft w:val="0"/>
      <w:marRight w:val="0"/>
      <w:marTop w:val="0"/>
      <w:marBottom w:val="0"/>
      <w:divBdr>
        <w:top w:val="none" w:sz="0" w:space="0" w:color="auto"/>
        <w:left w:val="none" w:sz="0" w:space="0" w:color="auto"/>
        <w:bottom w:val="none" w:sz="0" w:space="0" w:color="auto"/>
        <w:right w:val="none" w:sz="0" w:space="0" w:color="auto"/>
      </w:divBdr>
    </w:div>
    <w:div w:id="1739010926">
      <w:bodyDiv w:val="1"/>
      <w:marLeft w:val="0"/>
      <w:marRight w:val="0"/>
      <w:marTop w:val="0"/>
      <w:marBottom w:val="0"/>
      <w:divBdr>
        <w:top w:val="none" w:sz="0" w:space="0" w:color="auto"/>
        <w:left w:val="none" w:sz="0" w:space="0" w:color="auto"/>
        <w:bottom w:val="none" w:sz="0" w:space="0" w:color="auto"/>
        <w:right w:val="none" w:sz="0" w:space="0" w:color="auto"/>
      </w:divBdr>
    </w:div>
    <w:div w:id="1770194108">
      <w:bodyDiv w:val="1"/>
      <w:marLeft w:val="0"/>
      <w:marRight w:val="0"/>
      <w:marTop w:val="0"/>
      <w:marBottom w:val="0"/>
      <w:divBdr>
        <w:top w:val="none" w:sz="0" w:space="0" w:color="auto"/>
        <w:left w:val="none" w:sz="0" w:space="0" w:color="auto"/>
        <w:bottom w:val="none" w:sz="0" w:space="0" w:color="auto"/>
        <w:right w:val="none" w:sz="0" w:space="0" w:color="auto"/>
      </w:divBdr>
    </w:div>
    <w:div w:id="1796286398">
      <w:bodyDiv w:val="1"/>
      <w:marLeft w:val="0"/>
      <w:marRight w:val="0"/>
      <w:marTop w:val="0"/>
      <w:marBottom w:val="0"/>
      <w:divBdr>
        <w:top w:val="none" w:sz="0" w:space="0" w:color="auto"/>
        <w:left w:val="none" w:sz="0" w:space="0" w:color="auto"/>
        <w:bottom w:val="none" w:sz="0" w:space="0" w:color="auto"/>
        <w:right w:val="none" w:sz="0" w:space="0" w:color="auto"/>
      </w:divBdr>
    </w:div>
    <w:div w:id="1805075316">
      <w:bodyDiv w:val="1"/>
      <w:marLeft w:val="0"/>
      <w:marRight w:val="0"/>
      <w:marTop w:val="0"/>
      <w:marBottom w:val="0"/>
      <w:divBdr>
        <w:top w:val="none" w:sz="0" w:space="0" w:color="auto"/>
        <w:left w:val="none" w:sz="0" w:space="0" w:color="auto"/>
        <w:bottom w:val="none" w:sz="0" w:space="0" w:color="auto"/>
        <w:right w:val="none" w:sz="0" w:space="0" w:color="auto"/>
      </w:divBdr>
    </w:div>
    <w:div w:id="1814907677">
      <w:bodyDiv w:val="1"/>
      <w:marLeft w:val="0"/>
      <w:marRight w:val="0"/>
      <w:marTop w:val="0"/>
      <w:marBottom w:val="0"/>
      <w:divBdr>
        <w:top w:val="none" w:sz="0" w:space="0" w:color="auto"/>
        <w:left w:val="none" w:sz="0" w:space="0" w:color="auto"/>
        <w:bottom w:val="none" w:sz="0" w:space="0" w:color="auto"/>
        <w:right w:val="none" w:sz="0" w:space="0" w:color="auto"/>
      </w:divBdr>
    </w:div>
    <w:div w:id="1829591696">
      <w:bodyDiv w:val="1"/>
      <w:marLeft w:val="0"/>
      <w:marRight w:val="0"/>
      <w:marTop w:val="0"/>
      <w:marBottom w:val="0"/>
      <w:divBdr>
        <w:top w:val="none" w:sz="0" w:space="0" w:color="auto"/>
        <w:left w:val="none" w:sz="0" w:space="0" w:color="auto"/>
        <w:bottom w:val="none" w:sz="0" w:space="0" w:color="auto"/>
        <w:right w:val="none" w:sz="0" w:space="0" w:color="auto"/>
      </w:divBdr>
    </w:div>
    <w:div w:id="1830512870">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1866365120">
      <w:bodyDiv w:val="1"/>
      <w:marLeft w:val="0"/>
      <w:marRight w:val="0"/>
      <w:marTop w:val="0"/>
      <w:marBottom w:val="0"/>
      <w:divBdr>
        <w:top w:val="none" w:sz="0" w:space="0" w:color="auto"/>
        <w:left w:val="none" w:sz="0" w:space="0" w:color="auto"/>
        <w:bottom w:val="none" w:sz="0" w:space="0" w:color="auto"/>
        <w:right w:val="none" w:sz="0" w:space="0" w:color="auto"/>
      </w:divBdr>
    </w:div>
    <w:div w:id="1896046917">
      <w:bodyDiv w:val="1"/>
      <w:marLeft w:val="0"/>
      <w:marRight w:val="0"/>
      <w:marTop w:val="0"/>
      <w:marBottom w:val="0"/>
      <w:divBdr>
        <w:top w:val="none" w:sz="0" w:space="0" w:color="auto"/>
        <w:left w:val="none" w:sz="0" w:space="0" w:color="auto"/>
        <w:bottom w:val="none" w:sz="0" w:space="0" w:color="auto"/>
        <w:right w:val="none" w:sz="0" w:space="0" w:color="auto"/>
      </w:divBdr>
    </w:div>
    <w:div w:id="1977222076">
      <w:bodyDiv w:val="1"/>
      <w:marLeft w:val="0"/>
      <w:marRight w:val="0"/>
      <w:marTop w:val="0"/>
      <w:marBottom w:val="0"/>
      <w:divBdr>
        <w:top w:val="none" w:sz="0" w:space="0" w:color="auto"/>
        <w:left w:val="none" w:sz="0" w:space="0" w:color="auto"/>
        <w:bottom w:val="none" w:sz="0" w:space="0" w:color="auto"/>
        <w:right w:val="none" w:sz="0" w:space="0" w:color="auto"/>
      </w:divBdr>
    </w:div>
    <w:div w:id="1985349089">
      <w:bodyDiv w:val="1"/>
      <w:marLeft w:val="0"/>
      <w:marRight w:val="0"/>
      <w:marTop w:val="0"/>
      <w:marBottom w:val="0"/>
      <w:divBdr>
        <w:top w:val="none" w:sz="0" w:space="0" w:color="auto"/>
        <w:left w:val="none" w:sz="0" w:space="0" w:color="auto"/>
        <w:bottom w:val="none" w:sz="0" w:space="0" w:color="auto"/>
        <w:right w:val="none" w:sz="0" w:space="0" w:color="auto"/>
      </w:divBdr>
    </w:div>
    <w:div w:id="2033649623">
      <w:bodyDiv w:val="1"/>
      <w:marLeft w:val="0"/>
      <w:marRight w:val="0"/>
      <w:marTop w:val="0"/>
      <w:marBottom w:val="0"/>
      <w:divBdr>
        <w:top w:val="none" w:sz="0" w:space="0" w:color="auto"/>
        <w:left w:val="none" w:sz="0" w:space="0" w:color="auto"/>
        <w:bottom w:val="none" w:sz="0" w:space="0" w:color="auto"/>
        <w:right w:val="none" w:sz="0" w:space="0" w:color="auto"/>
      </w:divBdr>
    </w:div>
    <w:div w:id="2048949016">
      <w:bodyDiv w:val="1"/>
      <w:marLeft w:val="0"/>
      <w:marRight w:val="0"/>
      <w:marTop w:val="0"/>
      <w:marBottom w:val="0"/>
      <w:divBdr>
        <w:top w:val="none" w:sz="0" w:space="0" w:color="auto"/>
        <w:left w:val="none" w:sz="0" w:space="0" w:color="auto"/>
        <w:bottom w:val="none" w:sz="0" w:space="0" w:color="auto"/>
        <w:right w:val="none" w:sz="0" w:space="0" w:color="auto"/>
      </w:divBdr>
    </w:div>
    <w:div w:id="2065567238">
      <w:bodyDiv w:val="1"/>
      <w:marLeft w:val="0"/>
      <w:marRight w:val="0"/>
      <w:marTop w:val="0"/>
      <w:marBottom w:val="0"/>
      <w:divBdr>
        <w:top w:val="none" w:sz="0" w:space="0" w:color="auto"/>
        <w:left w:val="none" w:sz="0" w:space="0" w:color="auto"/>
        <w:bottom w:val="none" w:sz="0" w:space="0" w:color="auto"/>
        <w:right w:val="none" w:sz="0" w:space="0" w:color="auto"/>
      </w:divBdr>
    </w:div>
    <w:div w:id="2090999061">
      <w:bodyDiv w:val="1"/>
      <w:marLeft w:val="0"/>
      <w:marRight w:val="0"/>
      <w:marTop w:val="0"/>
      <w:marBottom w:val="0"/>
      <w:divBdr>
        <w:top w:val="none" w:sz="0" w:space="0" w:color="auto"/>
        <w:left w:val="none" w:sz="0" w:space="0" w:color="auto"/>
        <w:bottom w:val="none" w:sz="0" w:space="0" w:color="auto"/>
        <w:right w:val="none" w:sz="0" w:space="0" w:color="auto"/>
      </w:divBdr>
    </w:div>
    <w:div w:id="2091344463">
      <w:bodyDiv w:val="1"/>
      <w:marLeft w:val="0"/>
      <w:marRight w:val="0"/>
      <w:marTop w:val="0"/>
      <w:marBottom w:val="0"/>
      <w:divBdr>
        <w:top w:val="none" w:sz="0" w:space="0" w:color="auto"/>
        <w:left w:val="none" w:sz="0" w:space="0" w:color="auto"/>
        <w:bottom w:val="none" w:sz="0" w:space="0" w:color="auto"/>
        <w:right w:val="none" w:sz="0" w:space="0" w:color="auto"/>
      </w:divBdr>
    </w:div>
    <w:div w:id="2130539659">
      <w:bodyDiv w:val="1"/>
      <w:marLeft w:val="0"/>
      <w:marRight w:val="0"/>
      <w:marTop w:val="0"/>
      <w:marBottom w:val="0"/>
      <w:divBdr>
        <w:top w:val="none" w:sz="0" w:space="0" w:color="auto"/>
        <w:left w:val="none" w:sz="0" w:space="0" w:color="auto"/>
        <w:bottom w:val="none" w:sz="0" w:space="0" w:color="auto"/>
        <w:right w:val="none" w:sz="0" w:space="0" w:color="auto"/>
      </w:divBdr>
    </w:div>
    <w:div w:id="21418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tilocali.leggiditali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tilocali.leggiditalia.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tilocali.leggiditalia.it/" TargetMode="External"/><Relationship Id="rId5" Type="http://schemas.openxmlformats.org/officeDocument/2006/relationships/settings" Target="settings.xml"/><Relationship Id="rId15" Type="http://schemas.openxmlformats.org/officeDocument/2006/relationships/hyperlink" Target="http://entilocali.leggiditalia.it/" TargetMode="External"/><Relationship Id="rId10" Type="http://schemas.openxmlformats.org/officeDocument/2006/relationships/hyperlink" Target="http://entilocali.leggiditalia.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4EC8F-5545-4B62-AB72-2EC7DE67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22</Pages>
  <Words>9018</Words>
  <Characters>51406</Characters>
  <Application>Microsoft Office Word</Application>
  <DocSecurity>0</DocSecurity>
  <Lines>428</Lines>
  <Paragraphs>120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Quadraccia</dc:creator>
  <cp:lastModifiedBy>Elisa Quadraccia</cp:lastModifiedBy>
  <cp:revision>52</cp:revision>
  <cp:lastPrinted>2020-02-29T09:07:00Z</cp:lastPrinted>
  <dcterms:created xsi:type="dcterms:W3CDTF">2020-04-03T17:01:00Z</dcterms:created>
  <dcterms:modified xsi:type="dcterms:W3CDTF">2020-04-05T15:12:00Z</dcterms:modified>
</cp:coreProperties>
</file>